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left"/>
      </w:pPr>
      <w:r>
        <w:rPr>
          <w:rFonts w:ascii="Arial" w:cs="Arial" w:eastAsia="Arial" w:hAnsi="Arial"/>
          <w:b/>
          <w:bCs/>
          <w:sz w:val="72"/>
          <w:szCs w:val="72"/>
        </w:rPr>
        <w:t xml:space="preserve">D a r b y</w:t>
      </w:r>
    </w:p>
    <w:p>
      <w:pPr>
        <w:spacing w:after="0"/>
      </w:pPr>
      <w:r>
        <w:rPr>
          <w:b/>
          <w:bCs/>
          <w:sz w:val="28"/>
          <w:szCs w:val="28"/>
        </w:rPr>
        <w:t xml:space="preserve">44 DAYS</w:t>
      </w:r>
    </w:p>
    <w:p>
      <w:pPr>
        <w:spacing w:after="0"/>
      </w:pPr>
      <w:r>
        <w:rPr>
          <w:sz w:val="24"/>
          <w:szCs w:val="24"/>
        </w:rPr>
        <w:t xml:space="preserve">467 commits.</w:t>
      </w:r>
    </w:p>
    <w:p>
      <w:pPr>
        <w:spacing w:after="0"/>
      </w:pPr>
      <w:r>
        <w:rPr>
          <w:i/>
          <w:iCs/>
          <w:sz w:val="22"/>
          <w:szCs w:val="22"/>
        </w:rPr>
        <w:t xml:space="preserve">One founder's ancestor project,</w:t>
      </w:r>
    </w:p>
    <w:p>
      <w:pPr>
        <w:spacing w:after="240"/>
      </w:pPr>
      <w:r>
        <w:rPr>
          <w:i/>
          <w:iCs/>
          <w:sz w:val="22"/>
          <w:szCs w:val="22"/>
        </w:rPr>
        <w:t xml:space="preserve">read off the git log.</w:t>
      </w:r>
    </w:p>
    <w:p>
      <w:pPr>
        <w:spacing w:after="0"/>
      </w:pPr>
      <w:r>
        <w:t xml:space="preserve">2026-03-04  →  2026-04-17</w:t>
      </w:r>
    </w:p>
    <w:p>
      <w:pPr>
        <w:spacing w:after="0"/>
      </w:pPr>
      <w:r>
        <w:t xml:space="preserve">GitHub · wonderlab-robin/darby-agent0 · Vercel project darby-adi</w:t>
      </w:r>
    </w:p>
    <w:p>
      <w:pPr>
        <w:spacing w:after="480"/>
      </w:pPr>
      <w:r>
        <w:rPr>
          <w:b/>
          <w:bCs/>
        </w:rPr>
        <w:t xml:space="preserve">Currently live: v15.19.2 (Session 46 complete, 2026-04-17)</w:t>
      </w:r>
    </w:p>
    <w:p>
      <w:pPr>
        <w:pStyle w:val="Heading1"/>
      </w:pPr>
      <w:r>
        <w:t xml:space="preserve">Executive Summary</w:t>
      </w:r>
    </w:p>
    <w:p>
      <w:pPr>
        <w:spacing w:after="160"/>
      </w:pPr>
      <w:r>
        <w:t xml:space="preserve">Between March 4 and April 17, 2026, Darby — an agentic DME order-intake platform for home-medical-equipment providers — shipped 467 production commits to github.com/wonderlab-robin/darby-agent0 across 27 active ship days out of 44 calendar days. The project arrived at git init with a v2.6.1 prototype already in hand and a pre-git Architecture &amp; Engineering Plan already written. 44 days later it was running a 20-step standalone-endpoint pipeline behind Row-Level Security, with 85 Supabase tables, 21 ADRs, ~110 Learnings, and a 114-file VERSION_HISTORY archive. Darby is the ancestor: every pattern the sibling projects inherit — skeleton row, never-throws, pg_net + cron sweeper with CAS guards, Double Helix, typed contracts — was discovered here first.</w:t>
      </w:r>
    </w:p>
    <w:p>
      <w:pPr>
        <w:spacing w:after="160"/>
      </w:pPr>
      <w:r>
        <w:t xml:space="preserve">This document is a narrative read-off of the git log: what happened, in what order, and what the shape of the log reveals about the practice behind it.</w:t>
      </w:r>
    </w:p>
    <w:p>
      <w:pPr>
        <w:spacing w:after="120" w:before="240"/>
      </w:pPr>
      <w:r>
        <w:rPr>
          <w:b/>
          <w:bCs/>
          <w:sz w:val="22"/>
          <w:szCs w:val="22"/>
        </w:rPr>
        <w:t xml:space="preserve">THE SHAPE OF 44 DAYS, AT A GLANCE</w:t>
      </w:r>
    </w:p>
    <w:p>
      <w:r>
        <w:rPr>
          <w:i/>
          <w:iCs/>
          <w:sz w:val="18"/>
          <w:szCs w:val="18"/>
        </w:rPr>
        <w:t xml:space="preserve">Source: GitHub commit log, main + archive branches, wonderlab-robin/darby-agent0. Plus 114 VERSION_HISTORY narrative files in the project archive.</w:t>
      </w:r>
    </w:p>
    <w:p>
      <w:pPr>
        <w:spacing w:after="100" w:before="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500"/>
        <w:gridCol w:w="5460"/>
      </w:tblGrid>
      <w:tr>
        <w:trPr>
          <w:tblHeader/>
        </w:trPr>
        <w:tc>
          <w:tcPr>
            <w:tcW w:type="dxa" w:w="2400"/>
            <w:tcBorders>
              <w:top w:val="single" w:color="CCCCCC" w:sz="1"/>
              <w:left w:val="single" w:color="CCCCCC" w:sz="1"/>
              <w:bottom w:val="single" w:color="CCCCCC" w:sz="1"/>
              <w:right w:val="single" w:color="CCCCCC" w:sz="1"/>
            </w:tcBorders>
            <w:shd w:fill="1F2937" w:val="clear"/>
            <w:tcMar>
              <w:top w:type="dxa" w:w="80"/>
              <w:left w:type="dxa" w:w="120"/>
              <w:bottom w:type="dxa" w:w="80"/>
              <w:right w:type="dxa" w:w="120"/>
            </w:tcMar>
          </w:tcPr>
          <w:p>
            <w:r>
              <w:rPr>
                <w:b/>
                <w:bCs/>
                <w:color w:val="FFFFFF"/>
                <w:sz w:val="18"/>
                <w:szCs w:val="18"/>
              </w:rPr>
              <w:t xml:space="preserve">METRIC</w:t>
            </w:r>
          </w:p>
        </w:tc>
        <w:tc>
          <w:tcPr>
            <w:tcW w:type="dxa" w:w="1500"/>
            <w:tcBorders>
              <w:top w:val="single" w:color="CCCCCC" w:sz="1"/>
              <w:left w:val="single" w:color="CCCCCC" w:sz="1"/>
              <w:bottom w:val="single" w:color="CCCCCC" w:sz="1"/>
              <w:right w:val="single" w:color="CCCCCC" w:sz="1"/>
            </w:tcBorders>
            <w:shd w:fill="1F2937" w:val="clear"/>
            <w:tcMar>
              <w:top w:type="dxa" w:w="80"/>
              <w:left w:type="dxa" w:w="120"/>
              <w:bottom w:type="dxa" w:w="80"/>
              <w:right w:type="dxa" w:w="120"/>
            </w:tcMar>
          </w:tcPr>
          <w:p>
            <w:r>
              <w:rPr>
                <w:b/>
                <w:bCs/>
                <w:color w:val="FFFFFF"/>
                <w:sz w:val="18"/>
                <w:szCs w:val="18"/>
              </w:rPr>
              <w:t xml:space="preserve">VALUE</w:t>
            </w:r>
          </w:p>
        </w:tc>
        <w:tc>
          <w:tcPr>
            <w:tcW w:type="dxa" w:w="5460"/>
            <w:tcBorders>
              <w:top w:val="single" w:color="CCCCCC" w:sz="1"/>
              <w:left w:val="single" w:color="CCCCCC" w:sz="1"/>
              <w:bottom w:val="single" w:color="CCCCCC" w:sz="1"/>
              <w:right w:val="single" w:color="CCCCCC" w:sz="1"/>
            </w:tcBorders>
            <w:shd w:fill="1F2937" w:val="clear"/>
            <w:tcMar>
              <w:top w:type="dxa" w:w="80"/>
              <w:left w:type="dxa" w:w="120"/>
              <w:bottom w:type="dxa" w:w="80"/>
              <w:right w:type="dxa" w:w="120"/>
            </w:tcMar>
          </w:tcPr>
          <w:p>
            <w:r>
              <w:rPr>
                <w:b/>
                <w:bCs/>
                <w:color w:val="FFFFFF"/>
                <w:sz w:val="18"/>
                <w:szCs w:val="18"/>
              </w:rPr>
              <w:t xml:space="preserve">CONTEXT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Git commits (all branches)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467</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44 calendar days, 27 active ship days. 61% cadence.</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Active-day median commits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17</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Typical session. Robin's day — not a quiet day, a real workday.</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Peak-day commits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76</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Mar 5, 2026 — the reset day. Largest single commit day in any project.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Pre-git prototype</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v2.6.1</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4,400 lines, 25 files. Dumped into git as Initial commit on Mar 4.</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Quiet stretch</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10 days</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Mar 9 → Mar 18. No commits. Robin was running twi5t's 10-day rush.</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VERSION_HISTORY files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114</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Per-session narrative release notes, v12.0.4 → v15.19.2.</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ADRs at v15.19.2</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21</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ADR-001 → ADR-031, with retirements. First ADR commit: v11.7.1 Mar 7.</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Learnings at v15.19.2</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~110</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L-001 → L-165. Each one an incident-to-pattern conversion.</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Supabase tables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85</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Up from 0 at Initial commit. Includes 7 clinical reference tables (Double Helix).</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Pipeline endpoints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20</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10 LIVE, 4 LIVE fan-out, 6 PLANNED. ADR-022 modular chain.</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Code churn</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+273K / −160K</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5,031 file-touches. Hottest: app/docs/page.jsx (282 commits).</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First-try success (session)</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Not recorded</w:t>
            </w:r>
          </w:p>
        </w:tc>
        <w:tc>
          <w:tcPr>
            <w:tcW w:type="dxa" w:w="5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Darby ships by commit, not by Vercel deploy. Session 46 closed clean.</w:t>
            </w:r>
          </w:p>
        </w:tc>
      </w:tr>
    </w:tbl>
    <w:p>
      <w:pPr>
        <w:spacing w:after="120" w:before="360"/>
      </w:pPr>
      <w:r>
        <w:rPr>
          <w:b/>
          <w:bCs/>
          <w:i/>
          <w:iCs/>
          <w:sz w:val="22"/>
          <w:szCs w:val="22"/>
        </w:rPr>
        <w:t xml:space="preserve">Plan the rules first. Ship fast. Write the ADR after the second incident.</w:t>
      </w:r>
    </w:p>
    <w:p>
      <w:pPr>
        <w:spacing w:after="160"/>
      </w:pPr>
      <w:r>
        <w:t xml:space="preserve">That is the whole practice, as the git log reveals it. The rest of this document walks through the three chapters in turn, calls out the patterns worth naming, and ends with a snapshot of what the project looks like now.</w:t>
      </w:r>
    </w:p>
    <w:p>
      <w:pPr>
        <w:pStyle w:val="Heading1"/>
      </w:pPr>
      <w:r>
        <w:t xml:space="preserve">Three Chapters of a 44-Day Log</w:t>
      </w:r>
    </w:p>
    <w:p>
      <w:pPr>
        <w:pStyle w:val="Heading2"/>
      </w:pPr>
      <w:r>
        <w:t xml:space="preserve">Chapter 1 — The Discovery Era</w:t>
      </w:r>
    </w:p>
    <w:p>
      <w:r>
        <w:rPr>
          <w:b/>
          <w:bCs/>
          <w:sz w:val="20"/>
          <w:szCs w:val="20"/>
        </w:rPr>
        <w:t xml:space="preserve">MAR 4 → MAR 8 · 5 DAYS · 192 COMMITS · v1.0 → v12.0.4</w:t>
      </w:r>
    </w:p>
    <w:p>
      <w:pPr>
        <w:spacing w:after="160"/>
      </w:pPr>
      <w:r>
        <w:t xml:space="preserve">Day one looked like a build script executing against a spec. git init ran at 15:38 EST on March 4. Initial commit dropped 971 lines across 15 files — the v2.6.1 prototype's current state, landed whole. Over the next eight hours, 26 more commits took the project from v1.0 to v4.3.0. Agents 1 through 6 each arrived in their own explicit commit. Clerk was bolted on. Queue archive/restore went live. Then the semver jumps started: v3.0.0 Phase A1, v3.1.0 Phase A2, v3.2.0 Phase A3, v4.0.0 Supabase + Clerk Organizations + AI layer complete. Phase A of the pre-git Architecture &amp; Engineering Plan — scoped at ~400 lines of new code, one build cycle — completed in the single day it was scoped to take.</w:t>
      </w:r>
    </w:p>
    <w:p>
      <w:pPr>
        <w:spacing w:after="160"/>
      </w:pPr>
      <w:r>
        <w:t xml:space="preserve">Day two is the largest single commit day in any project in this portfolio. Seventy-six commits. It is also the day the repository was deleted and started again, in public, mid-session. Four commits tell it: remove and replace (−11,406 lines), v7.0 (+11,406 lines), delete and start again (−8,064), refresh repo (+8,064). Two full-repo rewrites within hours. What came back differed from what went out: webhooks at v7.0, security hardening at v7.0.1, environment config at v7.0.2. From the ashes the day kept shipping: Agent 7 at v8.4.0, document storage, full-text extraction, deep extraction, gap alias taxonomy, validation intelligence, federal verification against CMS's LCD API. By the end of March 5, Darby was at v10.2.1 — six majors past its morning state and none of them in code that existed when the day began.</w:t>
      </w:r>
    </w:p>
    <w:p>
      <w:pPr>
        <w:spacing w:after="160"/>
      </w:pPr>
      <w:r>
        <w:t xml:space="preserve">Days three through five were the productization chapter. Stripe integration. SIM/LIVE mode separation. Admin Center (ADR-008). Category-to-User Routing (ADR-009). Prior Authorization Engine (ADR-010). Session 23 delivered six builds that took v11.7.12 → v12.0.0. And the single most consequential commit of the arc: v11.7.1 architecture decisions on Mar 7. It is the first commit whose subject line is not a feature name or a bug fix. It is the moment the practice became conscious. From v11.7.1 on, every week ships at least one ADR commit; the pattern holds for the remaining 40 days.</w:t>
      </w:r>
    </w:p>
    <w:p>
      <w:pPr>
        <w:pStyle w:val="Heading3"/>
      </w:pPr>
      <w:r>
        <w:t xml:space="preserve">What the discovery era shipped</w:t>
      </w:r>
    </w:p>
    <w:p>
      <w:pPr>
        <w:pStyle w:val="ListParagraph"/>
        <w:numPr>
          <w:ilvl w:val="0"/>
          <w:numId w:val="2"/>
        </w:numPr>
      </w:pPr>
      <w:r>
        <w:t xml:space="preserve">The pipeline itself: Agents 0–7 (Classifier, Validator, Router, Communicator, Tracker, Clinical Analyst, Investigator, Resolver) fully wired by end of Day 1.</w:t>
      </w:r>
    </w:p>
    <w:p>
      <w:pPr>
        <w:pStyle w:val="ListParagraph"/>
        <w:numPr>
          <w:ilvl w:val="0"/>
          <w:numId w:val="2"/>
        </w:numPr>
      </w:pPr>
      <w:r>
        <w:t xml:space="preserve">Supabase + Clerk persistence layer: v4.0.0 landed the Phase B1/B2 chunks from the pre-git plan on Day 1.</w:t>
      </w:r>
    </w:p>
    <w:p>
      <w:pPr>
        <w:pStyle w:val="ListParagraph"/>
        <w:numPr>
          <w:ilvl w:val="0"/>
          <w:numId w:val="2"/>
        </w:numPr>
      </w:pPr>
      <w:r>
        <w:t xml:space="preserve">The reset-day architecture: deep extraction (v8.9.0), gap ontology (v9.0.0), validation intelligence (v9.1.0), federal CMS LCD verification (v9.3.0).</w:t>
      </w:r>
    </w:p>
    <w:p>
      <w:pPr>
        <w:pStyle w:val="ListParagraph"/>
        <w:numPr>
          <w:ilvl w:val="0"/>
          <w:numId w:val="2"/>
        </w:numPr>
      </w:pPr>
      <w:r>
        <w:t xml:space="preserve">Stripe billing gate (v11.7.5, ADR-007): 402 on tier limit, usage counter increment after successful order.</w:t>
      </w:r>
    </w:p>
    <w:p>
      <w:pPr>
        <w:pStyle w:val="ListParagraph"/>
        <w:numPr>
          <w:ilvl w:val="0"/>
          <w:numId w:val="2"/>
        </w:numPr>
      </w:pPr>
      <w:r>
        <w:t xml:space="preserve">Admin Center (v11.7.7, ADR-008): org list, tier limits, inline edit, Clerk members, audit logging, Stripe customer links.</w:t>
      </w:r>
    </w:p>
    <w:p>
      <w:pPr>
        <w:pStyle w:val="ListParagraph"/>
        <w:numPr>
          <w:ilvl w:val="0"/>
          <w:numId w:val="2"/>
        </w:numPr>
      </w:pPr>
      <w:r>
        <w:t xml:space="preserve">Category-to-User Routing (v11.7.12, ADR-009, PIN-002): 19 equipment-category pills, per-user queue filtering.</w:t>
      </w:r>
    </w:p>
    <w:p>
      <w:pPr>
        <w:pStyle w:val="ListParagraph"/>
        <w:numPr>
          <w:ilvl w:val="0"/>
          <w:numId w:val="2"/>
        </w:numPr>
      </w:pPr>
      <w:r>
        <w:t xml:space="preserve">Prior Authorization Engine (v11.7.17 → v12.0.0, ADR-010): server-side PA detection from 4 signals, full lifecycle state machine, patient-facing plain-English messages.</w:t>
      </w:r>
    </w:p>
    <w:p>
      <w:pPr>
        <w:pStyle w:val="ListParagraph"/>
        <w:numPr>
          <w:ilvl w:val="0"/>
          <w:numId w:val="2"/>
        </w:numPr>
      </w:pPr>
      <w:r>
        <w:t xml:space="preserve">Reconciliation three-category framework (ADR-006): fill / flag / preserve, not a binary accept/reject.</w:t>
      </w:r>
    </w:p>
    <w:p>
      <w:pPr>
        <w:pStyle w:val="ListParagraph"/>
        <w:numPr>
          <w:ilvl w:val="0"/>
          <w:numId w:val="2"/>
        </w:numPr>
      </w:pPr>
      <w:r>
        <w:t xml:space="preserve">First ADR commit (v11.7.1, Mar 7): maturation signal. 10 ADRs, 42 Learnings, 8 PINs at v12.0.0.</w:t>
      </w:r>
    </w:p>
    <w:p>
      <w:pPr>
        <w:pStyle w:val="Heading2"/>
      </w:pPr>
      <w:r>
        <w:t xml:space="preserve">Chapter 2 — The Quiet</w:t>
      </w:r>
    </w:p>
    <w:p>
      <w:r>
        <w:rPr>
          <w:b/>
          <w:bCs/>
          <w:sz w:val="20"/>
          <w:szCs w:val="20"/>
        </w:rPr>
        <w:t xml:space="preserve">MAR 9 → MAR 18 · 10 DAYS · 0 COMMITS</w:t>
      </w:r>
    </w:p>
    <w:p>
      <w:pPr>
        <w:spacing w:after="160"/>
      </w:pPr>
      <w:r>
        <w:t xml:space="preserve">The git log shows a ten-day silence. No commits. No pushes. The archive has no entries either. This is Darby's own quiet.</w:t>
      </w:r>
    </w:p>
    <w:p>
      <w:pPr>
        <w:spacing w:after="160"/>
      </w:pPr>
      <w:r>
        <w:t xml:space="preserve">It is shorter than twi5t's 22-day quiet — by more than half — and it happens at a different time. twi5t's quiet runs Mar 19 → Apr 8. Darby's quiet runs Mar 9 → Mar 18. The two overlap by zero days. When Darby goes dark on Mar 9, twi5t is starting its 10-day rush (201 deploys between Mar 9 and Mar 18). When twi5t goes dark on Mar 19, Darby comes back on Mar 19 with v12.1.1 security patch and v13.0 clinical tables. The two projects trade attention cleanly.</w:t>
      </w:r>
    </w:p>
    <w:p>
      <w:pPr>
        <w:spacing w:after="160"/>
      </w:pPr>
      <w:r>
        <w:t xml:space="preserve">Nothing in Chapter 2 is visible to Darby's git history. The work happened inside twi5t's repo. But the Darby context mattered: everything twi5t built during its rush — the Double Helix (α relational / β JSONB), the agent task queue, the CHECK constraints on agent enums, the three-layer identity model of ADR-019 — was informed by patterns Darby had already discovered and was about to formalize. twi5t's 10-day rush was, in part, the repeated application of Darby's first-week lessons to a new domain.</w:t>
      </w:r>
    </w:p>
    <w:p>
      <w:pPr>
        <w:spacing w:after="160"/>
      </w:pPr>
      <w:r>
        <w:t xml:space="preserve">The absence of commits on Darby from Mar 9 → Mar 18 should not be read as absence of thought. It should be read as the founder running two ancestor-and-descendant projects in parallel, alternating attention when one or the other is at a natural checkpoint.</w:t>
      </w:r>
    </w:p>
    <w:p>
      <w:pPr>
        <w:pStyle w:val="Heading3"/>
      </w:pPr>
      <w:r>
        <w:t xml:space="preserve">What the quiet produced (outside this repo)</w:t>
      </w:r>
    </w:p>
    <w:p>
      <w:pPr>
        <w:pStyle w:val="ListParagraph"/>
        <w:numPr>
          <w:ilvl w:val="0"/>
          <w:numId w:val="2"/>
        </w:numPr>
      </w:pPr>
      <w:r>
        <w:t xml:space="preserve">twi5t's 201-deploy rush (Mar 9 → Mar 18): the Double Helix pattern ported to B2B sales automation.</w:t>
      </w:r>
    </w:p>
    <w:p>
      <w:pPr>
        <w:pStyle w:val="ListParagraph"/>
        <w:numPr>
          <w:ilvl w:val="0"/>
          <w:numId w:val="2"/>
        </w:numPr>
      </w:pPr>
      <w:r>
        <w:t xml:space="preserve">Action Building vocabulary consolidating across both projects: skeleton row, Learnings-as-numbered-IDs, PIN format.</w:t>
      </w:r>
    </w:p>
    <w:p>
      <w:pPr>
        <w:pStyle w:val="ListParagraph"/>
        <w:numPr>
          <w:ilvl w:val="0"/>
          <w:numId w:val="2"/>
        </w:numPr>
      </w:pPr>
      <w:r>
        <w:t xml:space="preserve">The Darby reset-day pattern (two full-repo rewrites in 8 hours) becoming mental template: cheap-reset window is the first 48 hours, never later.</w:t>
      </w:r>
    </w:p>
    <w:p>
      <w:pPr>
        <w:pStyle w:val="ListParagraph"/>
        <w:numPr>
          <w:ilvl w:val="0"/>
          <w:numId w:val="2"/>
        </w:numPr>
      </w:pPr>
      <w:r>
        <w:t xml:space="preserve">Cross-pollination: Darby's Prior Auth lifecycle informs twi5t's agent task state machine; twi5t's CHECK constraints on agent enums come back to Darby's later ADRs.</w:t>
      </w:r>
    </w:p>
    <w:p>
      <w:pPr>
        <w:pStyle w:val="Heading2"/>
      </w:pPr>
      <w:r>
        <w:t xml:space="preserve">Chapter 3 — The Discipline Era</w:t>
      </w:r>
    </w:p>
    <w:p>
      <w:r>
        <w:rPr>
          <w:b/>
          <w:bCs/>
          <w:sz w:val="20"/>
          <w:szCs w:val="20"/>
        </w:rPr>
        <w:t xml:space="preserve">MAR 19 → APR 17 · 30 DAYS · 275 COMMITS · v12.1.0 → v15.19.2</w:t>
      </w:r>
    </w:p>
    <w:p>
      <w:pPr>
        <w:spacing w:after="160"/>
      </w:pPr>
      <w:r>
        <w:t xml:space="preserve">The first commit back is v12.1.1 security patch. Six hours later, 13.0 clinical tables. The v13 family is the Double Helix: seven clinical intelligence tables (Elixhauser, Charlson, drug classes), ADR-012 locking the relational-α / JSONB-β split as a formal decision. What had been an implicit pattern in v11 became an explicit data model in v13. The pattern was ready to be named because it had survived two projects' worth of use.</w:t>
      </w:r>
    </w:p>
    <w:p>
      <w:pPr>
        <w:spacing w:after="160"/>
      </w:pPr>
      <w:r>
        <w:t xml:space="preserve">The v14 arc is the longest sustained version-major in Darby's history. March 20 → March 30. Over 200 distinct version labels. Underneath the version noise, v14 is doing one thing: migrating Darby from a monolithic /api/process-order function to the ADR-019 queue-driven architecture. The trigger is PIN-028 — the legacy process-order can silently lose orders on timeout. The fix is the skeleton row: /api/intake/submit creates a minimal orders row in under 5 seconds, before any AI call, before any external API. Four pg-boss queues take over from there. By v14.65.x, the pipeline is no longer a monolith; it's a chain of 20 standalone endpoints, each with CAS guards, each invocable via pg_net triggers or a cron sweeper, each idempotent. The Darby pattern is now fully instantiated.</w:t>
      </w:r>
    </w:p>
    <w:p>
      <w:pPr>
        <w:spacing w:after="160"/>
      </w:pPr>
      <w:r>
        <w:t xml:space="preserve">The v15 family is the production hardening chapter. April 4: v15.0.0 — Row-Level Security and Supabase client migration, SEC-001/SEC-006. Every Supabase client instantiation audited, every tenant-scoped table policied, every service-role-implicit-trust query reviewed. RLS retrofitted at commit 360 — a cost Darby paid once so the sibling projects could add RLS in migration 3 and never pay it. April 6–7: CMS Home Health + OASIS Intelligence at v15.10.0–v15.12.0, 31K lines added, home-health-DME providers unblocked. April 8: docs page overhaul at v15.13.7, signup notifications and auto-provisioning at v15.14.0. April 13–17: Insurance-Based Team Routing, ADR-031, shipped as four phases (Expand, Migrate-writers, UI, bugfix). v15.19.2 closes Session 46 with a four-line UI-state decoupling and an Independent Review section in the VERSION_HISTORY file. The practice has a shape now.</w:t>
      </w:r>
    </w:p>
    <w:p>
      <w:pPr>
        <w:pStyle w:val="Heading3"/>
      </w:pPr>
      <w:r>
        <w:t xml:space="preserve">What the discipline era shipped</w:t>
      </w:r>
    </w:p>
    <w:p>
      <w:pPr>
        <w:pStyle w:val="ListParagraph"/>
        <w:numPr>
          <w:ilvl w:val="0"/>
          <w:numId w:val="2"/>
        </w:numPr>
      </w:pPr>
      <w:r>
        <w:t xml:space="preserve">Double Helix (v13.0.0, ADR-012): α relational + β JSONB, fan-out hydrating. The most-copied Darby pattern across the portfolio.</w:t>
      </w:r>
    </w:p>
    <w:p>
      <w:pPr>
        <w:pStyle w:val="ListParagraph"/>
        <w:numPr>
          <w:ilvl w:val="0"/>
          <w:numId w:val="2"/>
        </w:numPr>
      </w:pPr>
      <w:r>
        <w:t xml:space="preserve">Clinical intelligence stack (v13.0.0 → v13.5.x): Elixhauser + Charlson comorbidity indexes, drug class taxonomy, patient comorbidity profiles, clinical observations.</w:t>
      </w:r>
    </w:p>
    <w:p>
      <w:pPr>
        <w:pStyle w:val="ListParagraph"/>
        <w:numPr>
          <w:ilvl w:val="0"/>
          <w:numId w:val="2"/>
        </w:numPr>
      </w:pPr>
      <w:r>
        <w:t xml:space="preserve">Admin UI for Ingestion (v14.0.0, Session 31): page.jsx 429 → 713 lines, second tab with source cards, worker state toggles, queue monitoring. No new API routes — existing ones.</w:t>
      </w:r>
    </w:p>
    <w:p>
      <w:pPr>
        <w:pStyle w:val="ListParagraph"/>
        <w:numPr>
          <w:ilvl w:val="0"/>
          <w:numId w:val="2"/>
        </w:numPr>
      </w:pPr>
      <w:r>
        <w:t xml:space="preserve">pg-boss queue architecture (v14.x, ADR-019): four queues (order-download 30s, order-extract 90s, order-pipeline 90s, order-fanout 60s), each with its own timeout/retry/concurrency budget. Skeleton row guarantees order survives all retries.</w:t>
      </w:r>
    </w:p>
    <w:p>
      <w:pPr>
        <w:pStyle w:val="ListParagraph"/>
        <w:numPr>
          <w:ilvl w:val="0"/>
          <w:numId w:val="2"/>
        </w:numPr>
      </w:pPr>
      <w:r>
        <w:t xml:space="preserve">Standalone-endpoints decomposition (v14.62.0 → v14.65.x, ADR-022): 20 standalone Vercel functions, each CAS-guarded (L-155), each invocable via inline / pg_net / sweeper paths.</w:t>
      </w:r>
    </w:p>
    <w:p>
      <w:pPr>
        <w:pStyle w:val="ListParagraph"/>
        <w:numPr>
          <w:ilvl w:val="0"/>
          <w:numId w:val="2"/>
        </w:numPr>
      </w:pPr>
      <w:r>
        <w:t xml:space="preserve">Row-Level Security (v15.0.0, SEC-001/SEC-006): coordinated sweep across every client instantiation and query path, tenant isolation end-to-end.</w:t>
      </w:r>
    </w:p>
    <w:p>
      <w:pPr>
        <w:pStyle w:val="ListParagraph"/>
        <w:numPr>
          <w:ilvl w:val="0"/>
          <w:numId w:val="2"/>
        </w:numPr>
      </w:pPr>
      <w:r>
        <w:t xml:space="preserve">CMS Home Health + OASIS Intelligence (v15.10.0 → v15.12.0): home-health intake path, OASIS scoring, CPAP-vs-home-health split routing. 31K lines of new intelligence in the pipeline.</w:t>
      </w:r>
    </w:p>
    <w:p>
      <w:pPr>
        <w:pStyle w:val="ListParagraph"/>
        <w:numPr>
          <w:ilvl w:val="0"/>
          <w:numId w:val="2"/>
        </w:numPr>
      </w:pPr>
      <w:r>
        <w:t xml:space="preserve">Docs page overhaul (v15.13.7): app/docs/page.jsx becomes hottest file in repo (282 touch-commits). Release notes + training guides + API reference shipped as a product surface.</w:t>
      </w:r>
    </w:p>
    <w:p>
      <w:pPr>
        <w:pStyle w:val="ListParagraph"/>
        <w:numPr>
          <w:ilvl w:val="0"/>
          <w:numId w:val="2"/>
        </w:numPr>
      </w:pPr>
      <w:r>
        <w:t xml:space="preserve">Signup notifications + auto-provisioning (v15.14.0, PRD-002 Phase 1): Clerk webhook creates provisioned shell, default seats, starter admin, onboarding fan-out.</w:t>
      </w:r>
    </w:p>
    <w:p>
      <w:pPr>
        <w:pStyle w:val="ListParagraph"/>
        <w:numPr>
          <w:ilvl w:val="0"/>
          <w:numId w:val="2"/>
        </w:numPr>
      </w:pPr>
      <w:r>
        <w:t xml:space="preserve">Insurance-Based Team Routing (v15.18.0 → v15.19.2, ADR-031): four-phase expand/migrate/UI/bugfix release. 6 new tables, 4 routing library files totaling 694 lines, server-side filter (fail-open), admin re-routing endpoint (capped at 500 orders/call). Independent Review introduced as a VERSION_HISTORY artifact.</w:t>
      </w:r>
    </w:p>
    <w:p>
      <w:pPr>
        <w:pStyle w:val="Heading1"/>
      </w:pPr>
      <w:r>
        <w:t xml:space="preserve">Patterns Worth Naming</w:t>
      </w:r>
    </w:p>
    <w:p>
      <w:pPr>
        <w:spacing w:after="160"/>
      </w:pPr>
      <w:r>
        <w:t xml:space="preserve">Six patterns show up repeatedly across the 44 days and the 114-file archive. None are surprising in isolation; all are more visible in aggregate.</w:t>
      </w:r>
    </w:p>
    <w:p>
      <w:r>
        <w:rPr>
          <w:b/>
          <w:bCs/>
        </w:rPr>
        <w:t xml:space="preserve">One. The reset is a legitimate move — but only in the first 48 hours.</w:t>
      </w:r>
    </w:p>
    <w:p>
      <w:pPr>
        <w:spacing w:after="160"/>
      </w:pPr>
      <w:r>
        <w:t xml:space="preserve">Day two saw two full-repo rewrites that netted to zero on paper but shipped two architectural restarts. They worked because at Day 2 no downstream entanglement existed yet — no Supabase tables, no customers, no ADRs. The same reset on Day 5 would have cost a week. The cheap-reset window is finite and closes fast.</w:t>
      </w:r>
    </w:p>
    <w:p>
      <w:r>
        <w:rPr>
          <w:b/>
          <w:bCs/>
        </w:rPr>
        <w:t xml:space="preserve">Two. The first ADR commit is the maturation signal.</w:t>
      </w:r>
    </w:p>
    <w:p>
      <w:pPr>
        <w:spacing w:after="160"/>
      </w:pPr>
      <w:r>
        <w:t xml:space="preserve">v11.7.1 architecture decisions on Mar 7 is the moment Darby's practice became conscious. The ADR-per-week pace begins at that commit and holds for 40 days. Not Day 1 (no decisions yet). Not Day 30 (too late). The right week is the first one where the we decided X because Y rhythm starts to repeat.</w:t>
      </w:r>
    </w:p>
    <w:p>
      <w:r>
        <w:rPr>
          <w:b/>
          <w:bCs/>
        </w:rPr>
        <w:t xml:space="preserve">Three. The skeleton row.</w:t>
      </w:r>
    </w:p>
    <w:p>
      <w:pPr>
        <w:spacing w:after="160"/>
      </w:pPr>
      <w:r>
        <w:t xml:space="preserve">Insert a minimal row before any fallible step. The row survives everything downstream. Retries become idempotent at the object level because the object always exists. Incident (PIN-028 silent-order-loss) → pattern. Every sibling project inherits it.</w:t>
      </w:r>
    </w:p>
    <w:p>
      <w:r>
        <w:rPr>
          <w:b/>
          <w:bCs/>
        </w:rPr>
        <w:t xml:space="preserve">Four. pg_net dispatch + cron sweeper + CAS guards.</w:t>
      </w:r>
    </w:p>
    <w:p>
      <w:pPr>
        <w:spacing w:after="160"/>
      </w:pPr>
      <w:r>
        <w:t xml:space="preserve">Redundant dispatch, CAS-guarded against double-execution. pg_net triggers primary, cron sweeper fallback. L-155 is the specific Learning. blocktim3 imports this pattern and calls it out explicitly as the Darby pattern.</w:t>
      </w:r>
    </w:p>
    <w:p>
      <w:r>
        <w:rPr>
          <w:b/>
          <w:bCs/>
        </w:rPr>
        <w:t xml:space="preserve">Five. The Double Helix — α relational + β JSONB, both writing, fan-out hydrating.</w:t>
      </w:r>
    </w:p>
    <w:p>
      <w:pPr>
        <w:spacing w:after="160"/>
      </w:pPr>
      <w:r>
        <w:t xml:space="preserve">AI output is flexible; analytical queries are rigid. Forcing both into one representation sacrifices either audit fidelity or queryability. Darby keeps both at the cost of a fan-out step. ADR-012 locks the decision in the VERSION_HISTORY.</w:t>
      </w:r>
    </w:p>
    <w:p>
      <w:r>
        <w:rPr>
          <w:b/>
          <w:bCs/>
        </w:rPr>
        <w:t xml:space="preserve">Six. Expand / migrate / contract for every schema change.</w:t>
      </w:r>
    </w:p>
    <w:p>
      <w:pPr>
        <w:spacing w:after="160"/>
      </w:pPr>
      <w:r>
        <w:t xml:space="preserve">ADR-031 Insurance-Based Team Routing ran this pattern explicitly: Phase 1 Expand (additive schema, nothing reads it yet), Phase 2 Migrate-writers (logic layer wires in, writes start), Phase 3 UI (user-facing surface), Phase 3.1 bugfix, Phase 4 Contract (remove legacy paths). Every major schema change runs this three-beat. Breaking changes are never part of a single release.</w:t>
      </w:r>
    </w:p>
    <w:p>
      <w:pPr>
        <w:pStyle w:val="Heading1"/>
      </w:pPr>
      <w:r>
        <w:t xml:space="preserve">Lessons for a New Project</w:t>
      </w:r>
    </w:p>
    <w:p>
      <w:pPr>
        <w:spacing w:after="160"/>
      </w:pPr>
      <w:r>
        <w:t xml:space="preserve">Five things to carry forward from Darby's 44 days. These are the ones that are not obvious from the code and would take weeks to rediscover.</w:t>
      </w:r>
    </w:p>
    <w:p>
      <w:pPr>
        <w:pStyle w:val="Heading3"/>
      </w:pPr>
      <w:r>
        <w:t xml:space="preserve">Write the Architecture &amp; Engineering Plan before git init</w:t>
      </w:r>
    </w:p>
    <w:p>
      <w:pPr>
        <w:spacing w:after="160"/>
      </w:pPr>
      <w:r>
        <w:t xml:space="preserve">Darby's pre-git PDF is dated March 2026. Every subsequent major decision builds on it: the five design principles, the three-phase rollout, the AI prompt architecture. The cost is one afternoon to write. The benefit is 44 days of downstream decisions where the hard questions were already answered.</w:t>
      </w:r>
    </w:p>
    <w:p>
      <w:pPr>
        <w:pStyle w:val="Heading3"/>
      </w:pPr>
      <w:r>
        <w:t xml:space="preserve">Ship the skeleton row on Day 1</w:t>
      </w:r>
    </w:p>
    <w:p>
      <w:pPr>
        <w:spacing w:after="160"/>
      </w:pPr>
      <w:r>
        <w:t xml:space="preserve">Darby added it at v14.x after PIN-028. DeepKimchi added it in migration 001. The cost is low. The cost of not doing it is unbounded — any pipeline step that can fail can destroy the order.</w:t>
      </w:r>
    </w:p>
    <w:p>
      <w:pPr>
        <w:pStyle w:val="Heading3"/>
      </w:pPr>
      <w:r>
        <w:t xml:space="preserve">ADR-per-week, starting at the first "we decided X because Y" moment</w:t>
      </w:r>
    </w:p>
    <w:p>
      <w:pPr>
        <w:spacing w:after="160"/>
      </w:pPr>
      <w:r>
        <w:t xml:space="preserve">Not Day 1. Not Day 30. The right week is the first one where the decision rhythm starts to repeat. A new project should look for that rhythm and write ADR-001 the session it first appears.</w:t>
      </w:r>
    </w:p>
    <w:p>
      <w:pPr>
        <w:pStyle w:val="Heading3"/>
      </w:pPr>
      <w:r>
        <w:t xml:space="preserve">pg_net + cron sweeper + CAS, redundantly, from the beginning</w:t>
      </w:r>
    </w:p>
    <w:p>
      <w:pPr>
        <w:spacing w:after="160"/>
      </w:pPr>
      <w:r>
        <w:t xml:space="preserve">Every async dispatch fails silently eventually. Darby's answer: redundancy everywhere, CAS-guarded. The pattern is cheap to implement up front and expensive to retrofit.</w:t>
      </w:r>
    </w:p>
    <w:p>
      <w:pPr>
        <w:pStyle w:val="Heading3"/>
      </w:pPr>
      <w:r>
        <w:t xml:space="preserve">RLS in migration 3, not migration 360</w:t>
      </w:r>
    </w:p>
    <w:p>
      <w:pPr>
        <w:spacing w:after="160"/>
      </w:pPr>
      <w:r>
        <w:t xml:space="preserve">Darby retrofitted RLS at v15.0.0 — a coordinated sweep. DeepKimchi added RLS in migration 003 on Day 1 — one migration and one helper function. Same problem, two orders of magnitude of cost.</w:t>
      </w:r>
    </w:p>
    <w:p>
      <w:pPr>
        <w:pStyle w:val="Heading1"/>
      </w:pPr>
      <w:r>
        <w:t xml:space="preserve">Current State (2026-04-19)</w:t>
      </w:r>
    </w:p>
    <w:p>
      <w:pPr>
        <w:spacing w:after="160"/>
      </w:pPr>
      <w:r>
        <w:t xml:space="preserve">Darby is running in production at v15.19.2. The 20-step pipeline is LIVE through step 10 (run-eligibility at v14.62.0). Steps 11–17 are PLANNED and tracked in darby-pipeline-completion-build-plan.md. Steps 18–22 (the five-step fan-out chain) are LIVE through step 22 (run-finalize at v14.65.6).</w:t>
      </w:r>
    </w:p>
    <w:p>
      <w:pPr>
        <w:spacing w:after="160"/>
      </w:pPr>
      <w:r>
        <w:t xml:space="preserve">Operating surface: 85 Supabase tables, 21 ADRs, ~110 Learnings, 28+ PINs, 467 git commits on record, 114 VERSION_HISTORY narrative files in the archive, ~30 active edge functions and standalone endpoints. The darby-schema-manifest.md file sits at 40 touch-commits as canonical schema reference. The architecture-decisions.md file sits at 81 touch-commits.</w:t>
      </w:r>
    </w:p>
    <w:p>
      <w:pPr>
        <w:spacing w:after="160"/>
      </w:pPr>
      <w:r>
        <w:t xml:space="preserve">What's open: Pipeline steps 11–17 (Build 2 through Build 6), legacy /api/process-order retirement (PIN-028 cleanup), Phase 4 of ADR-031 (equipment + insurance filter consolidation), Supabase advisor backlog (5 SECURITY DEFINER views, 40+ mutable-search-path functions). All pinned, all tracked.</w:t>
      </w:r>
    </w:p>
    <w:p>
      <w:pPr>
        <w:pStyle w:val="Heading1"/>
      </w:pPr>
      <w:r>
        <w:t xml:space="preserve">Colophon</w:t>
      </w:r>
    </w:p>
    <w:p>
      <w:pPr>
        <w:spacing w:after="160"/>
      </w:pPr>
      <w:r>
        <w:t xml:space="preserve">Source: the Darby git repository (github.com/wonderlab-robin/darby-agent0, 467 commits across main + archive branches, pulled via read-only fine-grained PAT), the 114-file VERSION_HISTORY archive uploaded 2026-04-19, the pre-git Architecture &amp; Engineering Plan v1.0, the Phase B Implementation Plan v1.0, and the pipeline reference at v15.4.4.</w:t>
      </w:r>
    </w:p>
    <w:p>
      <w:pPr>
        <w:spacing w:after="160"/>
      </w:pPr>
      <w:r>
        <w:t xml:space="preserve">Period covered: 2026-03-04 15:38 EST (git init) — 2026-04-17 12:02 EDT (v15.19.2 ship, Session 46 complete). Pre-git v1.0–v2.6.1 material precedes this window and is captured via the Architecture &amp; Engineering Plan only.</w:t>
      </w:r>
    </w:p>
    <w:p>
      <w:pPr>
        <w:spacing w:after="160"/>
      </w:pPr>
      <w:r>
        <w:t xml:space="preserve">Companion docs: Darby_Journey.md (full narrative companion, same source corpus), DeepKimchi_Journey.md (sibling journey, 8 days, governance-first variant), twi5t-deploy-history.docx (sibling deploy-log, 41 days, the format this document borrows from), blocktim3-deploy-history.docx (sibling deploy-log, 4.4 days, the canonical disciplined chapter), CROSS_PROJECT_PATTERNS.md (the patterns above, generalized across the four-project portfolio).</w:t>
      </w:r>
    </w:p>
    <w:p>
      <w:pPr>
        <w:spacing w:after="160"/>
      </w:pPr>
      <w:r>
        <w:t xml:space="preserve">Generated: 2026-04-19 · Darby at v15.19.2 · Session 46 complete · Pipeline 10/20 LIVE.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20"/>
      <w:outlineLvl w:val="0"/>
    </w:pPr>
    <w:rPr>
      <w:rFonts w:ascii="Arial" w:cs="Arial" w:eastAsia="Arial" w:hAnsi="Arial"/>
      <w:b/>
      <w:bCs/>
      <w:sz w:val="30"/>
      <w:szCs w:val="30"/>
    </w:rPr>
  </w:style>
  <w:style w:type="paragraph" w:styleId="Heading2">
    <w:name w:val="Heading 2"/>
    <w:basedOn w:val="Normal"/>
    <w:next w:val="Normal"/>
    <w:qFormat/>
    <w:pPr>
      <w:spacing w:after="160" w:before="280"/>
      <w:outlineLvl w:val="1"/>
    </w:pPr>
    <w:rPr>
      <w:rFonts w:ascii="Arial" w:cs="Arial" w:eastAsia="Arial" w:hAnsi="Arial"/>
      <w:b/>
      <w:bCs/>
      <w:sz w:val="26"/>
      <w:szCs w:val="26"/>
    </w:rPr>
  </w:style>
  <w:style w:type="paragraph" w:styleId="Heading3">
    <w:name w:val="Heading 3"/>
    <w:basedOn w:val="Normal"/>
    <w:next w:val="Normal"/>
    <w:qFormat/>
    <w:pPr>
      <w:spacing w:after="120" w:before="200"/>
      <w:outlineLvl w:val="2"/>
    </w:pPr>
    <w:rPr>
      <w:rFonts w:ascii="Arial" w:cs="Arial" w:eastAsia="Arial" w:hAnsi="Arial"/>
      <w:b/>
      <w:bCs/>
      <w:i/>
      <w:i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Darby — Git Commit History</dc:title>
  <dc:creator>Robin Smith</dc:creator>
  <dc:description>One founder's ancestor project, read off the git log. 44 days, 467 commits.</dc:description>
  <cp:lastModifiedBy>Un-named</cp:lastModifiedBy>
  <cp:revision>1</cp:revision>
  <dcterms:created xsi:type="dcterms:W3CDTF">2026-04-19T20:28:25.714Z</dcterms:created>
  <dcterms:modified xsi:type="dcterms:W3CDTF">2026-04-19T20:28:25.714Z</dcterms:modified>
</cp:coreProperties>
</file>

<file path=docProps/custom.xml><?xml version="1.0" encoding="utf-8"?>
<Properties xmlns="http://schemas.openxmlformats.org/officeDocument/2006/custom-properties" xmlns:vt="http://schemas.openxmlformats.org/officeDocument/2006/docPropsVTypes"/>
</file>