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400"/>
      </w:pPr>
      <w:r>
        <w:rPr>
          <w:rFonts w:ascii="Consolas" w:cs="Consolas" w:eastAsia="Consolas" w:hAnsi="Consolas"/>
          <w:b/>
          <w:bCs/>
          <w:color w:val="3B7B7A"/>
          <w:spacing w:val="200"/>
          <w:sz w:val="20"/>
          <w:szCs w:val="20"/>
        </w:rPr>
        <w:t xml:space="preserve">t w i 5 t</w:t>
      </w:r>
    </w:p>
    <w:p>
      <w:pPr>
        <w:spacing w:after="0" w:before="400"/>
      </w:pPr>
      <w:r>
        <w:rPr>
          <w:rFonts w:ascii="Georgia" w:cs="Georgia" w:eastAsia="Georgia" w:hAnsi="Georgia"/>
          <w:b/>
          <w:bCs/>
          <w:color w:val="1C2322"/>
          <w:spacing w:val="40"/>
          <w:sz w:val="120"/>
          <w:szCs w:val="120"/>
        </w:rPr>
        <w:t xml:space="preserve">41 DAYS</w:t>
      </w:r>
    </w:p>
    <w:p>
      <w:pPr>
        <w:spacing w:after="0" w:before="40"/>
      </w:pPr>
      <w:r>
        <w:rPr>
          <w:rFonts w:ascii="Georgia" w:cs="Georgia" w:eastAsia="Georgia" w:hAnsi="Georgia"/>
          <w:color w:val="3B7B7A"/>
          <w:sz w:val="72"/>
          <w:szCs w:val="72"/>
        </w:rPr>
        <w:t xml:space="preserve">241 deploys.</w:t>
      </w:r>
    </w:p>
    <w:p>
      <w:pPr>
        <w:spacing w:after="0" w:before="320"/>
      </w:pPr>
      <w:r>
        <w:rPr>
          <w:rFonts w:ascii="Calibri" w:cs="Calibri" w:eastAsia="Calibri" w:hAnsi="Calibri"/>
          <w:color w:val="1C2322"/>
          <w:sz w:val="32"/>
          <w:szCs w:val="32"/>
        </w:rPr>
        <w:t xml:space="preserve">One founder's shipping rhythm,</w:t>
      </w:r>
    </w:p>
    <w:p>
      <w:pPr>
        <w:spacing w:after="0"/>
      </w:pPr>
      <w:r>
        <w:rPr>
          <w:rFonts w:ascii="Calibri" w:cs="Calibri" w:eastAsia="Calibri" w:hAnsi="Calibri"/>
          <w:color w:val="1C2322"/>
          <w:sz w:val="32"/>
          <w:szCs w:val="32"/>
        </w:rPr>
        <w:t xml:space="preserve">read off the Vercel deploy log.</w:t>
      </w:r>
    </w:p>
    <w:p>
      <w:pPr>
        <w:pBdr>
          <w:bottom w:val="single" w:color="3B7B7A" w:sz="24" w:space="1"/>
        </w:pBdr>
        <w:spacing w:after="160" w:before="640"/>
      </w:pPr>
      <w:r>
        <w:t xml:space="preserve"/>
      </w:r>
    </w:p>
    <w:p>
      <w:pPr>
        <w:spacing w:after="0" w:before="80"/>
      </w:pPr>
      <w:r>
        <w:rPr>
          <w:rFonts w:ascii="Consolas" w:cs="Consolas" w:eastAsia="Consolas" w:hAnsi="Consolas"/>
          <w:color w:val="5F6764"/>
          <w:sz w:val="22"/>
          <w:szCs w:val="22"/>
        </w:rPr>
        <w:t xml:space="preserve">2026-03-09  →  2026-04-17</w:t>
      </w:r>
    </w:p>
    <w:p>
      <w:pPr>
        <w:spacing w:after="0" w:before="40"/>
      </w:pPr>
      <w:r>
        <w:rPr>
          <w:rFonts w:ascii="Calibri" w:cs="Calibri" w:eastAsia="Calibri" w:hAnsi="Calibri"/>
          <w:color w:val="8A9390"/>
          <w:sz w:val="20"/>
          <w:szCs w:val="20"/>
        </w:rPr>
        <w:t xml:space="preserve">Vercel production · twi5t-tm7e · wonderlab-robin/twi5t</w:t>
      </w:r>
    </w:p>
    <w:p>
      <w:pPr>
        <w:spacing w:after="0" w:before="40"/>
      </w:pPr>
      <w:r>
        <w:rPr>
          <w:rFonts w:ascii="Consolas" w:cs="Consolas" w:eastAsia="Consolas" w:hAnsi="Consolas"/>
          <w:color w:val="2A5959"/>
          <w:sz w:val="20"/>
          <w:szCs w:val="20"/>
        </w:rPr>
        <w:t xml:space="preserve">Currently live: v1.85.0</w:t>
      </w:r>
    </w:p>
    <w:p>
      <w:r>
        <w:br w:type="page"/>
      </w:r>
    </w:p>
    <w:p>
      <w:pPr>
        <w:pStyle w:val="Heading1"/>
        <w:spacing w:after="160" w:before="480"/>
      </w:pPr>
      <w:r>
        <w:rPr>
          <w:rFonts w:ascii="Georgia" w:cs="Georgia" w:eastAsia="Georgia" w:hAnsi="Georgia"/>
          <w:b/>
          <w:bCs/>
          <w:color w:val="1C2322"/>
          <w:sz w:val="40"/>
          <w:szCs w:val="40"/>
        </w:rPr>
        <w:t xml:space="preserve">Executive Summary</w:t>
      </w:r>
    </w:p>
    <w:p>
      <w:pPr>
        <w:spacing w:after="160" w:line="300"/>
      </w:pPr>
      <w:r>
        <w:rPr>
          <w:rFonts w:ascii="Calibri" w:cs="Calibri" w:eastAsia="Calibri" w:hAnsi="Calibri"/>
          <w:sz w:val="22"/>
          <w:szCs w:val="22"/>
        </w:rPr>
        <w:t xml:space="preserve">Between March 9 and April 17, 2026, twi5t — a B2B sales automation platform built by a single founder — shipped 241 production deploys to Vercel across 41 calendar days. The journey splits cleanly into three chapters: a 10-day opening marathon that produced most of the platform (201 deploys), a 22-day quiet period with zero deploys but intense framework design, and a 9-day return with heavier, more considered releases under a new governance framework.</w:t>
      </w:r>
    </w:p>
    <w:p>
      <w:pPr>
        <w:spacing w:after="160" w:line="300"/>
      </w:pPr>
      <w:r>
        <w:rPr>
          <w:rFonts w:ascii="Calibri" w:cs="Calibri" w:eastAsia="Calibri" w:hAnsi="Calibri"/>
          <w:sz w:val="22"/>
          <w:szCs w:val="22"/>
        </w:rPr>
        <w:t xml:space="preserve">This document is a narrative read-off of the Vercel deploy log: what happened, in what order, and what the shape of the log reveals about the practice of shipping. The numbers are drawn directly from the production deployment list (241/241 paginated). The interpretation is the founder's.</w:t>
      </w:r>
    </w:p>
    <w:p>
      <w:pPr>
        <w:spacing w:after="60" w:before="280"/>
      </w:pPr>
      <w:r>
        <w:rPr>
          <w:rFonts w:ascii="Consolas" w:cs="Consolas" w:eastAsia="Consolas" w:hAnsi="Consolas"/>
          <w:b/>
          <w:bCs/>
          <w:color w:val="3B7B7A"/>
          <w:spacing w:val="60"/>
          <w:sz w:val="18"/>
          <w:szCs w:val="18"/>
        </w:rPr>
        <w:t xml:space="preserve">THE SHAPE OF 41 DAYS, AT A GLANCE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1400"/>
        <w:gridCol w:w="5360"/>
      </w:tblGrid>
      <w:tr>
        <w:tc>
          <w:tcPr>
            <w:tcW w:type="dxa" w:w="2600"/>
            <w:tcBorders>
              <w:top w:val="single" w:color="DADADA" w:sz="4"/>
              <w:left w:val="single" w:color="DADADA" w:sz="4"/>
              <w:bottom w:val="single" w:color="DADADA" w:sz="4"/>
              <w:right w:val="single" w:color="DADADA" w:sz="4"/>
            </w:tcBorders>
            <w:shd w:fill="2A5959" w:val="clear"/>
            <w:tcMar>
              <w:top w:type="dxa" w:w="100"/>
              <w:left w:type="dxa" w:w="160"/>
              <w:bottom w:type="dxa" w:w="100"/>
              <w:right w:type="dxa" w:w="160"/>
            </w:tcMar>
            <w:vAlign w:val="center"/>
          </w:tcPr>
          <w:p>
            <w:pPr>
              <w:spacing w:after="0" w:before="0"/>
              <w:jc w:val="left"/>
            </w:pPr>
            <w:r>
              <w:rPr>
                <w:rFonts w:ascii="Consolas" w:cs="Consolas" w:eastAsia="Consolas" w:hAnsi="Consolas"/>
                <w:b/>
                <w:bCs/>
                <w:color w:val="FFFFFF"/>
                <w:sz w:val="18"/>
                <w:szCs w:val="18"/>
              </w:rPr>
              <w:t xml:space="preserve">METRIC</w:t>
            </w:r>
          </w:p>
        </w:tc>
        <w:tc>
          <w:tcPr>
            <w:tcW w:type="dxa" w:w="1400"/>
            <w:tcBorders>
              <w:top w:val="single" w:color="DADADA" w:sz="4"/>
              <w:left w:val="single" w:color="DADADA" w:sz="4"/>
              <w:bottom w:val="single" w:color="DADADA" w:sz="4"/>
              <w:right w:val="single" w:color="DADADA" w:sz="4"/>
            </w:tcBorders>
            <w:shd w:fill="2A5959"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FFFFFF"/>
                <w:sz w:val="18"/>
                <w:szCs w:val="18"/>
              </w:rPr>
              <w:t xml:space="preserve">VALUE</w:t>
            </w:r>
          </w:p>
        </w:tc>
        <w:tc>
          <w:tcPr>
            <w:tcW w:type="dxa" w:w="5360"/>
            <w:tcBorders>
              <w:top w:val="single" w:color="DADADA" w:sz="4"/>
              <w:left w:val="single" w:color="DADADA" w:sz="4"/>
              <w:bottom w:val="single" w:color="DADADA" w:sz="4"/>
              <w:right w:val="single" w:color="DADADA" w:sz="4"/>
            </w:tcBorders>
            <w:shd w:fill="2A5959" w:val="clear"/>
            <w:tcMar>
              <w:top w:type="dxa" w:w="100"/>
              <w:left w:type="dxa" w:w="160"/>
              <w:bottom w:type="dxa" w:w="100"/>
              <w:right w:type="dxa" w:w="160"/>
            </w:tcMar>
            <w:vAlign w:val="center"/>
          </w:tcPr>
          <w:p>
            <w:pPr>
              <w:spacing w:after="0" w:before="0"/>
              <w:jc w:val="left"/>
            </w:pPr>
            <w:r>
              <w:rPr>
                <w:rFonts w:ascii="Consolas" w:cs="Consolas" w:eastAsia="Consolas" w:hAnsi="Consolas"/>
                <w:b/>
                <w:bCs/>
                <w:color w:val="FFFFFF"/>
                <w:sz w:val="18"/>
                <w:szCs w:val="18"/>
              </w:rPr>
              <w:t xml:space="preserve">CONTEXT</w:t>
            </w:r>
          </w:p>
        </w:tc>
      </w:tr>
      <w:tr>
        <w:tc>
          <w:tcPr>
            <w:tcW w:type="dxa" w:w="26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Production deploys</w:t>
            </w:r>
          </w:p>
        </w:tc>
        <w:tc>
          <w:tcPr>
            <w:tcW w:type="dxa" w:w="1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center"/>
            </w:pPr>
            <w:r>
              <w:rPr>
                <w:rFonts w:ascii="Calibri" w:cs="Calibri" w:eastAsia="Calibri" w:hAnsi="Calibri"/>
                <w:b/>
                <w:bCs/>
                <w:color w:val="2A5959"/>
                <w:sz w:val="20"/>
                <w:szCs w:val="20"/>
              </w:rPr>
              <w:t xml:space="preserve">241</w:t>
            </w:r>
          </w:p>
        </w:tc>
        <w:tc>
          <w:tcPr>
            <w:tcW w:type="dxa" w:w="53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41 calendar days, 19 active shipping days.</w:t>
            </w:r>
          </w:p>
        </w:tc>
      </w:tr>
      <w:tr>
        <w:tc>
          <w:tcPr>
            <w:tcW w:type="dxa" w:w="26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First-try success rate</w:t>
            </w:r>
          </w:p>
        </w:tc>
        <w:tc>
          <w:tcPr>
            <w:tcW w:type="dxa" w:w="1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center"/>
            </w:pPr>
            <w:r>
              <w:rPr>
                <w:rFonts w:ascii="Calibri" w:cs="Calibri" w:eastAsia="Calibri" w:hAnsi="Calibri"/>
                <w:b/>
                <w:bCs/>
                <w:color w:val="5E8A6B"/>
                <w:sz w:val="20"/>
                <w:szCs w:val="20"/>
              </w:rPr>
              <w:t xml:space="preserve">75%</w:t>
            </w:r>
          </w:p>
        </w:tc>
        <w:tc>
          <w:tcPr>
            <w:tcW w:type="dxa" w:w="53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181 READY · 60 ERROR. Every error cluster resolved inside the same day.</w:t>
            </w:r>
          </w:p>
        </w:tc>
      </w:tr>
      <w:tr>
        <w:tc>
          <w:tcPr>
            <w:tcW w:type="dxa" w:w="26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Deploys on day one</w:t>
            </w:r>
          </w:p>
        </w:tc>
        <w:tc>
          <w:tcPr>
            <w:tcW w:type="dxa" w:w="1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center"/>
            </w:pPr>
            <w:r>
              <w:rPr>
                <w:rFonts w:ascii="Calibri" w:cs="Calibri" w:eastAsia="Calibri" w:hAnsi="Calibri"/>
                <w:b/>
                <w:bCs/>
                <w:color w:val="3B7B7A"/>
                <w:sz w:val="20"/>
                <w:szCs w:val="20"/>
              </w:rPr>
              <w:t xml:space="preserve">55</w:t>
            </w:r>
          </w:p>
        </w:tc>
        <w:tc>
          <w:tcPr>
            <w:tcW w:type="dxa" w:w="53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Mar 9 marathon — initial build through v1.9 in 24 hours.</w:t>
            </w:r>
          </w:p>
        </w:tc>
      </w:tr>
      <w:tr>
        <w:tc>
          <w:tcPr>
            <w:tcW w:type="dxa" w:w="26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Quiet stretch</w:t>
            </w:r>
          </w:p>
        </w:tc>
        <w:tc>
          <w:tcPr>
            <w:tcW w:type="dxa" w:w="1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center"/>
            </w:pPr>
            <w:r>
              <w:rPr>
                <w:rFonts w:ascii="Calibri" w:cs="Calibri" w:eastAsia="Calibri" w:hAnsi="Calibri"/>
                <w:b/>
                <w:bCs/>
                <w:color w:val="1C2322"/>
                <w:sz w:val="20"/>
                <w:szCs w:val="20"/>
              </w:rPr>
              <w:t xml:space="preserve">22 days</w:t>
            </w:r>
          </w:p>
        </w:tc>
        <w:tc>
          <w:tcPr>
            <w:tcW w:type="dxa" w:w="53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Mar 18 → Apr 9. No pushes to Vercel. Framework design period.</w:t>
            </w:r>
          </w:p>
        </w:tc>
      </w:tr>
      <w:tr>
        <w:tc>
          <w:tcPr>
            <w:tcW w:type="dxa" w:w="26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Version range</w:t>
            </w:r>
          </w:p>
        </w:tc>
        <w:tc>
          <w:tcPr>
            <w:tcW w:type="dxa" w:w="1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center"/>
            </w:pPr>
            <w:r>
              <w:rPr>
                <w:rFonts w:ascii="Consolas" w:cs="Consolas" w:eastAsia="Consolas" w:hAnsi="Consolas"/>
                <w:b/>
                <w:bCs/>
                <w:color w:val="2A5959"/>
                <w:sz w:val="20"/>
                <w:szCs w:val="20"/>
              </w:rPr>
              <w:t xml:space="preserve">v0.1 → v1.85</w:t>
            </w:r>
          </w:p>
        </w:tc>
        <w:tc>
          <w:tcPr>
            <w:tcW w:type="dxa" w:w="53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85 minor bumps across 41 days. Several minors skipped locally.</w:t>
            </w:r>
          </w:p>
        </w:tc>
      </w:tr>
      <w:tr>
        <w:tc>
          <w:tcPr>
            <w:tcW w:type="dxa" w:w="26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Committer count</w:t>
            </w:r>
          </w:p>
        </w:tc>
        <w:tc>
          <w:tcPr>
            <w:tcW w:type="dxa" w:w="1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center"/>
            </w:pPr>
            <w:r>
              <w:rPr>
                <w:rFonts w:ascii="Calibri" w:cs="Calibri" w:eastAsia="Calibri" w:hAnsi="Calibri"/>
                <w:b/>
                <w:bCs/>
                <w:color w:val="C94B4B"/>
                <w:sz w:val="20"/>
                <w:szCs w:val="20"/>
              </w:rPr>
              <w:t xml:space="preserve">1</w:t>
            </w:r>
          </w:p>
        </w:tc>
        <w:tc>
          <w:tcPr>
            <w:tcW w:type="dxa" w:w="53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Robin — sole committer on main throughout the window.</w:t>
            </w:r>
          </w:p>
        </w:tc>
      </w:tr>
      <w:tr>
        <w:tc>
          <w:tcPr>
            <w:tcW w:type="dxa" w:w="26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Longest error streak</w:t>
            </w:r>
          </w:p>
        </w:tc>
        <w:tc>
          <w:tcPr>
            <w:tcW w:type="dxa" w:w="1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center"/>
            </w:pPr>
            <w:r>
              <w:rPr>
                <w:rFonts w:ascii="Calibri" w:cs="Calibri" w:eastAsia="Calibri" w:hAnsi="Calibri"/>
                <w:b/>
                <w:bCs/>
                <w:color w:val="C94B4B"/>
                <w:sz w:val="20"/>
                <w:szCs w:val="20"/>
              </w:rPr>
              <w:t xml:space="preserve">4 retries</w:t>
            </w:r>
          </w:p>
        </w:tc>
        <w:tc>
          <w:tcPr>
            <w:tcW w:type="dxa" w:w="53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v1.3.1 on day one — nested-file cleanup unblocked v1.9.</w:t>
            </w:r>
          </w:p>
        </w:tc>
      </w:tr>
      <w:tr>
        <w:tc>
          <w:tcPr>
            <w:tcW w:type="dxa" w:w="26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Known typo commits</w:t>
            </w:r>
          </w:p>
        </w:tc>
        <w:tc>
          <w:tcPr>
            <w:tcW w:type="dxa" w:w="1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center"/>
            </w:pPr>
            <w:r>
              <w:rPr>
                <w:rFonts w:ascii="Calibri" w:cs="Calibri" w:eastAsia="Calibri" w:hAnsi="Calibri"/>
                <w:b/>
                <w:bCs/>
                <w:color w:val="C94B4B"/>
                <w:sz w:val="20"/>
                <w:szCs w:val="20"/>
              </w:rPr>
              <w:t xml:space="preserve">3</w:t>
            </w:r>
          </w:p>
        </w:tc>
        <w:tc>
          <w:tcPr>
            <w:tcW w:type="dxa" w:w="53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"1,81,1" · "145.0" · "buidl". Each one was fixed in the next push.</w:t>
            </w:r>
          </w:p>
        </w:tc>
      </w:tr>
    </w:tbl>
    <w:p>
      <w:pPr>
        <w:spacing w:after="240" w:before="80"/>
        <w:jc w:val="center"/>
      </w:pPr>
      <w:r>
        <w:rPr>
          <w:rFonts w:ascii="Calibri" w:cs="Calibri" w:eastAsia="Calibri" w:hAnsi="Calibri"/>
          <w:color w:val="5F6764"/>
          <w:sz w:val="18"/>
          <w:szCs w:val="18"/>
        </w:rPr>
        <w:t xml:space="preserve">Source: Vercel deploy log, production environment, twi5t-tm7e / wonderlab-robin/twi5t.</w:t>
      </w:r>
    </w:p>
    <w:p>
      <w:pPr>
        <w:pBdr>
          <w:left w:val="single" w:color="3B7B7A" w:sz="18" w:space="10"/>
        </w:pBdr>
        <w:spacing w:after="200" w:before="200" w:line="320"/>
        <w:ind w:left="600" w:right="600"/>
      </w:pPr>
      <w:r>
        <w:rPr>
          <w:rFonts w:ascii="Georgia" w:cs="Georgia" w:eastAsia="Georgia" w:hAnsi="Georgia"/>
          <w:color w:val="1C2322"/>
          <w:sz w:val="24"/>
          <w:szCs w:val="24"/>
        </w:rPr>
        <w:t xml:space="preserve">Ship small. Ship often. Ship even when it breaks.</w:t>
      </w:r>
    </w:p>
    <w:p>
      <w:pPr>
        <w:spacing w:after="160" w:line="300"/>
      </w:pPr>
      <w:r>
        <w:rPr>
          <w:rFonts w:ascii="Calibri" w:cs="Calibri" w:eastAsia="Calibri" w:hAnsi="Calibri"/>
          <w:sz w:val="22"/>
          <w:szCs w:val="22"/>
        </w:rPr>
        <w:t xml:space="preserve">That is the whole practice, as the log reveals it. The rest of this document walks through the three chapters in turn, calls out the patterns worth naming, and ends with the complete deploy log as an appendix.</w:t>
      </w:r>
    </w:p>
    <w:p>
      <w:r>
        <w:br w:type="page"/>
      </w:r>
    </w:p>
    <w:p>
      <w:pPr>
        <w:pStyle w:val="Heading1"/>
        <w:spacing w:after="160" w:before="480"/>
      </w:pPr>
      <w:r>
        <w:rPr>
          <w:rFonts w:ascii="Georgia" w:cs="Georgia" w:eastAsia="Georgia" w:hAnsi="Georgia"/>
          <w:b/>
          <w:bCs/>
          <w:color w:val="1C2322"/>
          <w:sz w:val="40"/>
          <w:szCs w:val="40"/>
        </w:rPr>
        <w:t xml:space="preserve">Three Chapters of a 41-Day Log</w:t>
      </w:r>
    </w:p>
    <w:p>
      <w:pPr>
        <w:pStyle w:val="Heading2"/>
        <w:spacing w:after="120" w:before="360"/>
      </w:pPr>
      <w:r>
        <w:rPr>
          <w:rFonts w:ascii="Georgia" w:cs="Georgia" w:eastAsia="Georgia" w:hAnsi="Georgia"/>
          <w:b/>
          <w:bCs/>
          <w:color w:val="1C2322"/>
          <w:sz w:val="30"/>
          <w:szCs w:val="30"/>
        </w:rPr>
        <w:t xml:space="preserve">Chapter 1 — The Rush</w:t>
      </w:r>
    </w:p>
    <w:p>
      <w:pPr>
        <w:spacing w:after="60" w:before="280"/>
      </w:pPr>
      <w:r>
        <w:rPr>
          <w:rFonts w:ascii="Consolas" w:cs="Consolas" w:eastAsia="Consolas" w:hAnsi="Consolas"/>
          <w:b/>
          <w:bCs/>
          <w:color w:val="3B7B7A"/>
          <w:spacing w:val="60"/>
          <w:sz w:val="18"/>
          <w:szCs w:val="18"/>
        </w:rPr>
        <w:t xml:space="preserve">MAR 9 → MAR 18 · 10 DAYS · 201 DEPLOYS</w:t>
      </w:r>
    </w:p>
    <w:p>
      <w:pPr>
        <w:spacing w:after="160" w:line="300"/>
      </w:pPr>
      <w:r>
        <w:rPr>
          <w:rFonts w:ascii="Calibri" w:cs="Calibri" w:eastAsia="Calibri" w:hAnsi="Calibri"/>
          <w:b/>
          <w:bCs/>
          <w:sz w:val="22"/>
          <w:szCs w:val="22"/>
        </w:rPr>
        <w:t xml:space="preserve">Day one looked like a studio album being recorded in a weekend.</w:t>
      </w:r>
      <w:r>
        <w:rPr>
          <w:rFonts w:ascii="Calibri" w:cs="Calibri" w:eastAsia="Calibri" w:hAnsi="Calibri"/>
          <w:color w:val="5F6764"/>
          <w:sz w:val="22"/>
          <w:szCs w:val="22"/>
        </w:rPr>
        <w:t xml:space="preserve"> </w:t>
      </w:r>
      <w:r>
        <w:rPr>
          <w:rFonts w:ascii="Calibri" w:cs="Calibri" w:eastAsia="Calibri" w:hAnsi="Calibri"/>
          <w:sz w:val="22"/>
          <w:szCs w:val="22"/>
        </w:rPr>
        <w:t xml:space="preserve">Fifty-five production deploys between 00:19 and 23:30. The initial build errored. The v1.3.1 sequence errored four times. v1.8.0 → v1.9.0 errored twice more after dinner. And then, at 23:30, a nested-file cleanup landed, v1.9.0 went green, and the log ticked over to v1.10.0 before midnight.</w:t>
      </w:r>
    </w:p>
    <w:p>
      <w:pPr>
        <w:spacing w:after="160" w:line="300"/>
      </w:pPr>
      <w:r>
        <w:rPr>
          <w:rFonts w:ascii="Calibri" w:cs="Calibri" w:eastAsia="Calibri" w:hAnsi="Calibri"/>
          <w:sz w:val="22"/>
          <w:szCs w:val="22"/>
        </w:rPr>
        <w:t xml:space="preserve">The rest of chapter one looks similar: dense, fast, occasionally noisy. March 12 alone produced 45 deploys as the contact-list refactor (v1.15 → v1.28) bracketed a single ERROR and then resumed. March 13 and 14 added agent-queue plumbing (v1.33) and campaign sequences (v1.43). March 15 locked in CHECK constraints (v1.50) after one migration failure. March 16 — a Saturday — ran nine deploys, all clean, pushing v1.53.1 → v1.58.0 without a single red line. The rush kept shipping, but the error rate was already falling.</w:t>
      </w:r>
    </w:p>
    <w:p>
      <w:pPr>
        <w:spacing w:after="160" w:line="300"/>
      </w:pPr>
      <w:r>
        <w:rPr>
          <w:rFonts w:ascii="Calibri" w:cs="Calibri" w:eastAsia="Calibri" w:hAnsi="Calibri"/>
          <w:sz w:val="22"/>
          <w:szCs w:val="22"/>
        </w:rPr>
        <w:t xml:space="preserve">By March 18, v1.61.1 went out with a sitemap fix. It was the last deploy for 22 days.</w:t>
      </w:r>
    </w:p>
    <w:p>
      <w:pPr>
        <w:pStyle w:val="Heading3"/>
        <w:spacing w:after="100" w:before="280"/>
      </w:pPr>
      <w:r>
        <w:rPr>
          <w:rFonts w:ascii="Calibri" w:cs="Calibri" w:eastAsia="Calibri" w:hAnsi="Calibri"/>
          <w:b/>
          <w:bCs/>
          <w:color w:val="2A5959"/>
          <w:sz w:val="24"/>
          <w:szCs w:val="24"/>
        </w:rPr>
        <w:t xml:space="preserve">What the rush shipped</w:t>
      </w:r>
    </w:p>
    <w:p>
      <w:pPr>
        <w:pStyle w:val="ListParagraph"/>
        <w:numPr>
          <w:ilvl w:val="0"/>
          <w:numId w:val="2"/>
        </w:numPr>
        <w:spacing w:after="80" w:line="300"/>
      </w:pPr>
      <w:r>
        <w:rPr>
          <w:rFonts w:ascii="Calibri" w:cs="Calibri" w:eastAsia="Calibri" w:hAnsi="Calibri"/>
          <w:b/>
          <w:bCs/>
          <w:sz w:val="22"/>
          <w:szCs w:val="22"/>
        </w:rPr>
        <w:t xml:space="preserve">Core relational schema: </w:t>
      </w:r>
      <w:r>
        <w:rPr>
          <w:rFonts w:ascii="Calibri" w:cs="Calibri" w:eastAsia="Calibri" w:hAnsi="Calibri"/>
          <w:sz w:val="22"/>
          <w:szCs w:val="22"/>
        </w:rPr>
        <w:t xml:space="preserve">companies, contacts, campaigns, campaign_steps, outreach_activities, audit_log.</w:t>
      </w:r>
    </w:p>
    <w:p>
      <w:pPr>
        <w:pStyle w:val="ListParagraph"/>
        <w:numPr>
          <w:ilvl w:val="0"/>
          <w:numId w:val="2"/>
        </w:numPr>
        <w:spacing w:after="80" w:line="300"/>
      </w:pPr>
      <w:r>
        <w:rPr>
          <w:rFonts w:ascii="Calibri" w:cs="Calibri" w:eastAsia="Calibri" w:hAnsi="Calibri"/>
          <w:b/>
          <w:bCs/>
          <w:sz w:val="22"/>
          <w:szCs w:val="22"/>
        </w:rPr>
        <w:t xml:space="preserve">Double Helix model: </w:t>
      </w:r>
      <w:r>
        <w:rPr>
          <w:rFonts w:ascii="Calibri" w:cs="Calibri" w:eastAsia="Calibri" w:hAnsi="Calibri"/>
          <w:sz w:val="22"/>
          <w:szCs w:val="22"/>
        </w:rPr>
        <w:t xml:space="preserve">relational α tables for typed queries, JSONB β columns for agent-authored content. v1.12 hardened the invariant.</w:t>
      </w:r>
    </w:p>
    <w:p>
      <w:pPr>
        <w:pStyle w:val="ListParagraph"/>
        <w:numPr>
          <w:ilvl w:val="0"/>
          <w:numId w:val="2"/>
        </w:numPr>
        <w:spacing w:after="80" w:line="300"/>
      </w:pPr>
      <w:r>
        <w:rPr>
          <w:rFonts w:ascii="Calibri" w:cs="Calibri" w:eastAsia="Calibri" w:hAnsi="Calibri"/>
          <w:b/>
          <w:bCs/>
          <w:sz w:val="22"/>
          <w:szCs w:val="22"/>
        </w:rPr>
        <w:t xml:space="preserve">Agent task queue: </w:t>
      </w:r>
      <w:r>
        <w:rPr>
          <w:rFonts w:ascii="Calibri" w:cs="Calibri" w:eastAsia="Calibri" w:hAnsi="Calibri"/>
          <w:sz w:val="22"/>
          <w:szCs w:val="22"/>
        </w:rPr>
        <w:t xml:space="preserve">v1.33 unified process-tasks as the single executor for campaign_generate, trend_discover, and digest tasks.</w:t>
      </w:r>
    </w:p>
    <w:p>
      <w:pPr>
        <w:pStyle w:val="ListParagraph"/>
        <w:numPr>
          <w:ilvl w:val="0"/>
          <w:numId w:val="2"/>
        </w:numPr>
        <w:spacing w:after="80" w:line="300"/>
      </w:pPr>
      <w:r>
        <w:rPr>
          <w:rFonts w:ascii="Calibri" w:cs="Calibri" w:eastAsia="Calibri" w:hAnsi="Calibri"/>
          <w:b/>
          <w:bCs/>
          <w:sz w:val="22"/>
          <w:szCs w:val="22"/>
        </w:rPr>
        <w:t xml:space="preserve">Campaign sequences: </w:t>
      </w:r>
      <w:r>
        <w:rPr>
          <w:rFonts w:ascii="Calibri" w:cs="Calibri" w:eastAsia="Calibri" w:hAnsi="Calibri"/>
          <w:sz w:val="22"/>
          <w:szCs w:val="22"/>
        </w:rPr>
        <w:t xml:space="preserve">v1.43 made multi-step sends first-class. Steps share a bucket; each step has its own schedule offset.</w:t>
      </w:r>
    </w:p>
    <w:p>
      <w:pPr>
        <w:pStyle w:val="ListParagraph"/>
        <w:numPr>
          <w:ilvl w:val="0"/>
          <w:numId w:val="2"/>
        </w:numPr>
        <w:spacing w:after="80" w:line="300"/>
      </w:pPr>
      <w:r>
        <w:rPr>
          <w:rFonts w:ascii="Calibri" w:cs="Calibri" w:eastAsia="Calibri" w:hAnsi="Calibri"/>
          <w:b/>
          <w:bCs/>
          <w:sz w:val="22"/>
          <w:szCs w:val="22"/>
        </w:rPr>
        <w:t xml:space="preserve">CHECK constraints on all 29 angle types: </w:t>
      </w:r>
      <w:r>
        <w:rPr>
          <w:rFonts w:ascii="Calibri" w:cs="Calibri" w:eastAsia="Calibri" w:hAnsi="Calibri"/>
          <w:sz w:val="22"/>
          <w:szCs w:val="22"/>
        </w:rPr>
        <w:t xml:space="preserve">v1.50 closed a class of silent agent-output bugs by refusing bad enums at the DB layer.</w:t>
      </w:r>
    </w:p>
    <w:p>
      <w:r>
        <w:br w:type="page"/>
      </w:r>
    </w:p>
    <w:p>
      <w:pPr>
        <w:pStyle w:val="Heading2"/>
        <w:spacing w:after="120" w:before="360"/>
      </w:pPr>
      <w:r>
        <w:rPr>
          <w:rFonts w:ascii="Georgia" w:cs="Georgia" w:eastAsia="Georgia" w:hAnsi="Georgia"/>
          <w:b/>
          <w:bCs/>
          <w:color w:val="1C2322"/>
          <w:sz w:val="30"/>
          <w:szCs w:val="30"/>
        </w:rPr>
        <w:t xml:space="preserve">Chapter 2 — The Quiet</w:t>
      </w:r>
    </w:p>
    <w:p>
      <w:pPr>
        <w:spacing w:after="60" w:before="280"/>
      </w:pPr>
      <w:r>
        <w:rPr>
          <w:rFonts w:ascii="Consolas" w:cs="Consolas" w:eastAsia="Consolas" w:hAnsi="Consolas"/>
          <w:b/>
          <w:bCs/>
          <w:color w:val="3B7B7A"/>
          <w:spacing w:val="60"/>
          <w:sz w:val="18"/>
          <w:szCs w:val="18"/>
        </w:rPr>
        <w:t xml:space="preserve">MAR 19 → APR 8 · 22 DAYS · 0 DEPLOYS</w:t>
      </w:r>
    </w:p>
    <w:p>
      <w:pPr>
        <w:spacing w:after="160" w:line="300"/>
      </w:pPr>
      <w:r>
        <w:rPr>
          <w:rFonts w:ascii="Calibri" w:cs="Calibri" w:eastAsia="Calibri" w:hAnsi="Calibri"/>
          <w:sz w:val="22"/>
          <w:szCs w:val="22"/>
        </w:rPr>
        <w:t xml:space="preserve">The deploy log shows a month of silence. It is the most productive stretch in the window.</w:t>
      </w:r>
    </w:p>
    <w:p>
      <w:pPr>
        <w:pBdr>
          <w:left w:val="single" w:color="3B7B7A" w:sz="18" w:space="10"/>
        </w:pBdr>
        <w:spacing w:after="200" w:before="200" w:line="320"/>
        <w:ind w:left="600" w:right="600"/>
      </w:pPr>
      <w:r>
        <w:rPr>
          <w:rFonts w:ascii="Georgia" w:cs="Georgia" w:eastAsia="Georgia" w:hAnsi="Georgia"/>
          <w:color w:val="1C2322"/>
          <w:sz w:val="24"/>
          <w:szCs w:val="24"/>
        </w:rPr>
        <w:t xml:space="preserve">The Action Building framework took shape: 27 skills, 4 tiers, ADR format, Deploy Note template, Session Handoff discipline. v1.61 shipped Mar 18. v1.62 shipped Apr 9. In between: planning, scoping, writing.</w:t>
      </w:r>
    </w:p>
    <w:p>
      <w:pPr>
        <w:spacing w:after="160" w:line="300"/>
      </w:pPr>
      <w:r>
        <w:rPr>
          <w:rFonts w:ascii="Calibri" w:cs="Calibri" w:eastAsia="Calibri" w:hAnsi="Calibri"/>
          <w:sz w:val="22"/>
          <w:szCs w:val="22"/>
        </w:rPr>
        <w:t xml:space="preserve">Nothing in chapter two is visible to Vercel. The work happened in local branches, ADR drafts, skill files, and notes. The absence of green and red bars on the timeline is not absence of work — it is the slow infrastructure that made chapter three possible. When the cadence resumed, each release was bigger and safer than anything in chapter one.</w:t>
      </w:r>
    </w:p>
    <w:p>
      <w:pPr>
        <w:pStyle w:val="Heading3"/>
        <w:spacing w:after="100" w:before="280"/>
      </w:pPr>
      <w:r>
        <w:rPr>
          <w:rFonts w:ascii="Calibri" w:cs="Calibri" w:eastAsia="Calibri" w:hAnsi="Calibri"/>
          <w:b/>
          <w:bCs/>
          <w:color w:val="2A5959"/>
          <w:sz w:val="24"/>
          <w:szCs w:val="24"/>
        </w:rPr>
        <w:t xml:space="preserve">What the quiet produced</w:t>
      </w:r>
    </w:p>
    <w:p>
      <w:pPr>
        <w:pStyle w:val="ListParagraph"/>
        <w:numPr>
          <w:ilvl w:val="0"/>
          <w:numId w:val="2"/>
        </w:numPr>
        <w:spacing w:after="80" w:line="300"/>
      </w:pPr>
      <w:r>
        <w:rPr>
          <w:rFonts w:ascii="Calibri" w:cs="Calibri" w:eastAsia="Calibri" w:hAnsi="Calibri"/>
          <w:b/>
          <w:bCs/>
          <w:sz w:val="22"/>
          <w:szCs w:val="22"/>
        </w:rPr>
        <w:t xml:space="preserve">27 Action Building skills </w:t>
      </w:r>
      <w:r>
        <w:rPr>
          <w:rFonts w:ascii="Calibri" w:cs="Calibri" w:eastAsia="Calibri" w:hAnsi="Calibri"/>
          <w:sz w:val="22"/>
          <w:szCs w:val="22"/>
        </w:rPr>
        <w:t xml:space="preserve">organized into 4 tiers: core cadence, data discipline, pipeline/AI, advanced.</w:t>
      </w:r>
    </w:p>
    <w:p>
      <w:pPr>
        <w:pStyle w:val="ListParagraph"/>
        <w:numPr>
          <w:ilvl w:val="0"/>
          <w:numId w:val="2"/>
        </w:numPr>
        <w:spacing w:after="80" w:line="300"/>
      </w:pPr>
      <w:r>
        <w:rPr>
          <w:rFonts w:ascii="Calibri" w:cs="Calibri" w:eastAsia="Calibri" w:hAnsi="Calibri"/>
          <w:b/>
          <w:bCs/>
          <w:sz w:val="22"/>
          <w:szCs w:val="22"/>
        </w:rPr>
        <w:t xml:space="preserve">ADR-019 </w:t>
      </w:r>
      <w:r>
        <w:rPr>
          <w:rFonts w:ascii="Calibri" w:cs="Calibri" w:eastAsia="Calibri" w:hAnsi="Calibri"/>
          <w:sz w:val="22"/>
          <w:szCs w:val="22"/>
        </w:rPr>
        <w:t xml:space="preserve">— the three-layer model (Ownership, Visibility, Identity) that governs multi-tenant isolation and underwrites v1.85.</w:t>
      </w:r>
    </w:p>
    <w:p>
      <w:pPr>
        <w:pStyle w:val="ListParagraph"/>
        <w:numPr>
          <w:ilvl w:val="0"/>
          <w:numId w:val="2"/>
        </w:numPr>
        <w:spacing w:after="80" w:line="300"/>
      </w:pPr>
      <w:r>
        <w:rPr>
          <w:rFonts w:ascii="Calibri" w:cs="Calibri" w:eastAsia="Calibri" w:hAnsi="Calibri"/>
          <w:b/>
          <w:bCs/>
          <w:sz w:val="22"/>
          <w:szCs w:val="22"/>
        </w:rPr>
        <w:t xml:space="preserve">Deploy Note + Session Handoff templates </w:t>
      </w:r>
      <w:r>
        <w:rPr>
          <w:rFonts w:ascii="Calibri" w:cs="Calibri" w:eastAsia="Calibri" w:hAnsi="Calibri"/>
          <w:sz w:val="22"/>
          <w:szCs w:val="22"/>
        </w:rPr>
        <w:t xml:space="preserve">— the format this document itself borrows from.</w:t>
      </w:r>
    </w:p>
    <w:p>
      <w:pPr>
        <w:pStyle w:val="ListParagraph"/>
        <w:numPr>
          <w:ilvl w:val="0"/>
          <w:numId w:val="2"/>
        </w:numPr>
        <w:spacing w:after="80" w:line="300"/>
      </w:pPr>
      <w:r>
        <w:rPr>
          <w:rFonts w:ascii="Calibri" w:cs="Calibri" w:eastAsia="Calibri" w:hAnsi="Calibri"/>
          <w:b/>
          <w:bCs/>
          <w:sz w:val="22"/>
          <w:szCs w:val="22"/>
        </w:rPr>
        <w:t xml:space="preserve">PIN discipline </w:t>
      </w:r>
      <w:r>
        <w:rPr>
          <w:rFonts w:ascii="Calibri" w:cs="Calibri" w:eastAsia="Calibri" w:hAnsi="Calibri"/>
          <w:sz w:val="22"/>
          <w:szCs w:val="22"/>
        </w:rPr>
        <w:t xml:space="preserve">— Problems Investigated Not-built, a way to catalog known gaps without bloating scope.</w:t>
      </w:r>
    </w:p>
    <w:p>
      <w:r>
        <w:br w:type="page"/>
      </w:r>
    </w:p>
    <w:p>
      <w:pPr>
        <w:pStyle w:val="Heading2"/>
        <w:spacing w:after="120" w:before="360"/>
      </w:pPr>
      <w:r>
        <w:rPr>
          <w:rFonts w:ascii="Georgia" w:cs="Georgia" w:eastAsia="Georgia" w:hAnsi="Georgia"/>
          <w:b/>
          <w:bCs/>
          <w:color w:val="1C2322"/>
          <w:sz w:val="30"/>
          <w:szCs w:val="30"/>
        </w:rPr>
        <w:t xml:space="preserve">Chapter 3 — The Discipline</w:t>
      </w:r>
    </w:p>
    <w:p>
      <w:pPr>
        <w:spacing w:after="60" w:before="280"/>
      </w:pPr>
      <w:r>
        <w:rPr>
          <w:rFonts w:ascii="Consolas" w:cs="Consolas" w:eastAsia="Consolas" w:hAnsi="Consolas"/>
          <w:b/>
          <w:bCs/>
          <w:color w:val="3B7B7A"/>
          <w:spacing w:val="60"/>
          <w:sz w:val="18"/>
          <w:szCs w:val="18"/>
        </w:rPr>
        <w:t xml:space="preserve">APR 9 → APR 17 · 9 DAYS · 40 DEPLOYS</w:t>
      </w:r>
    </w:p>
    <w:p>
      <w:pPr>
        <w:spacing w:after="160" w:line="300"/>
      </w:pPr>
      <w:r>
        <w:rPr>
          <w:rFonts w:ascii="Calibri" w:cs="Calibri" w:eastAsia="Calibri" w:hAnsi="Calibri"/>
          <w:sz w:val="22"/>
          <w:szCs w:val="22"/>
        </w:rPr>
        <w:t xml:space="preserve">v1.62.0 returned to Vercel on April 9 with a tenant-filter audit. The tempo is immediately different. Chapter one averaged 20 deploys per day. Chapter three averages 4.4. Individual versions are larger, land on the first try more often, and carry a Deploy Note alongside them.</w:t>
      </w:r>
    </w:p>
    <w:p>
      <w:pPr>
        <w:spacing w:after="160" w:line="300"/>
      </w:pPr>
      <w:r>
        <w:rPr>
          <w:rFonts w:ascii="Calibri" w:cs="Calibri" w:eastAsia="Calibri" w:hAnsi="Calibri"/>
          <w:sz w:val="22"/>
          <w:szCs w:val="22"/>
        </w:rPr>
        <w:t xml:space="preserve">April 11 had seven deploys, every one of them green, pushing v1.67.0 → v1.71.0 with a hotfix label wedge. April 14 shipped a single considered release — v1.78.0, HOMES campaign fixes with learnings L-106 through L-110 captured. April 17 — the day this document is being written — shipped v1.84.0 (per-user identity and step authoring) in the morning and v1.85.0 (per-user social segmentation) in the afternoon, each with its own APPROVED SPEC, Deploy Note, and Independent Review pass.</w:t>
      </w:r>
    </w:p>
    <w:p>
      <w:pPr>
        <w:pBdr>
          <w:left w:val="single" w:color="3B7B7A" w:sz="18" w:space="10"/>
        </w:pBdr>
        <w:spacing w:after="200" w:before="200" w:line="320"/>
        <w:ind w:left="600" w:right="600"/>
      </w:pPr>
      <w:r>
        <w:rPr>
          <w:rFonts w:ascii="Georgia" w:cs="Georgia" w:eastAsia="Georgia" w:hAnsi="Georgia"/>
          <w:color w:val="1C2322"/>
          <w:sz w:val="24"/>
          <w:szCs w:val="24"/>
        </w:rPr>
        <w:t xml:space="preserve">Chapter three is the same founder with better tools. Same velocity impulse, same willingness to deploy through failure — but wrapped in pre-build checklists, locked decisions, and session handoffs.</w:t>
      </w:r>
    </w:p>
    <w:p>
      <w:pPr>
        <w:pStyle w:val="Heading3"/>
        <w:spacing w:after="100" w:before="280"/>
      </w:pPr>
      <w:r>
        <w:rPr>
          <w:rFonts w:ascii="Calibri" w:cs="Calibri" w:eastAsia="Calibri" w:hAnsi="Calibri"/>
          <w:b/>
          <w:bCs/>
          <w:color w:val="2A5959"/>
          <w:sz w:val="24"/>
          <w:szCs w:val="24"/>
        </w:rPr>
        <w:t xml:space="preserve">What discipline looks like in the log</w:t>
      </w:r>
    </w:p>
    <w:p>
      <w:pPr>
        <w:pStyle w:val="ListParagraph"/>
        <w:numPr>
          <w:ilvl w:val="0"/>
          <w:numId w:val="2"/>
        </w:numPr>
        <w:spacing w:after="80" w:line="300"/>
      </w:pPr>
      <w:r>
        <w:rPr>
          <w:rFonts w:ascii="Calibri" w:cs="Calibri" w:eastAsia="Calibri" w:hAnsi="Calibri"/>
          <w:b/>
          <w:bCs/>
          <w:sz w:val="22"/>
          <w:szCs w:val="22"/>
        </w:rPr>
        <w:t xml:space="preserve">Smaller error surface: </w:t>
      </w:r>
      <w:r>
        <w:rPr>
          <w:rFonts w:ascii="Calibri" w:cs="Calibri" w:eastAsia="Calibri" w:hAnsi="Calibri"/>
          <w:sz w:val="22"/>
          <w:szCs w:val="22"/>
        </w:rPr>
        <w:t xml:space="preserve">chapter one ran a 25% first-try failure rate. Chapter three is closer to 15%, with three of those failures being copy-paste typos ('145.0', 'buidl') rather than logic defects.</w:t>
      </w:r>
    </w:p>
    <w:p>
      <w:pPr>
        <w:pStyle w:val="ListParagraph"/>
        <w:numPr>
          <w:ilvl w:val="0"/>
          <w:numId w:val="2"/>
        </w:numPr>
        <w:spacing w:after="80" w:line="300"/>
      </w:pPr>
      <w:r>
        <w:rPr>
          <w:rFonts w:ascii="Calibri" w:cs="Calibri" w:eastAsia="Calibri" w:hAnsi="Calibri"/>
          <w:b/>
          <w:bCs/>
          <w:sz w:val="22"/>
          <w:szCs w:val="22"/>
        </w:rPr>
        <w:t xml:space="preserve">Larger version deltas: </w:t>
      </w:r>
      <w:r>
        <w:rPr>
          <w:rFonts w:ascii="Calibri" w:cs="Calibri" w:eastAsia="Calibri" w:hAnsi="Calibri"/>
          <w:sz w:val="22"/>
          <w:szCs w:val="22"/>
        </w:rPr>
        <w:t xml:space="preserve">chapter one averaged ~3 files per version. Chapter three routinely ships 20+ files per version, guarded by an SPEC and Deploy Note.</w:t>
      </w:r>
    </w:p>
    <w:p>
      <w:pPr>
        <w:pStyle w:val="ListParagraph"/>
        <w:numPr>
          <w:ilvl w:val="0"/>
          <w:numId w:val="2"/>
        </w:numPr>
        <w:spacing w:after="80" w:line="300"/>
      </w:pPr>
      <w:r>
        <w:rPr>
          <w:rFonts w:ascii="Calibri" w:cs="Calibri" w:eastAsia="Calibri" w:hAnsi="Calibri"/>
          <w:b/>
          <w:bCs/>
          <w:sz w:val="22"/>
          <w:szCs w:val="22"/>
        </w:rPr>
        <w:t xml:space="preserve">Every release has a plan: </w:t>
      </w:r>
      <w:r>
        <w:rPr>
          <w:rFonts w:ascii="Calibri" w:cs="Calibri" w:eastAsia="Calibri" w:hAnsi="Calibri"/>
          <w:sz w:val="22"/>
          <w:szCs w:val="22"/>
        </w:rPr>
        <w:t xml:space="preserve">v1.84.0 had 17 Decisions Locked before build. v1.85.0 had 11 Decisions Locked and answered 5 Open Questions from Robin.</w:t>
      </w:r>
    </w:p>
    <w:p>
      <w:pPr>
        <w:pStyle w:val="ListParagraph"/>
        <w:numPr>
          <w:ilvl w:val="0"/>
          <w:numId w:val="2"/>
        </w:numPr>
        <w:spacing w:after="80" w:line="300"/>
      </w:pPr>
      <w:r>
        <w:rPr>
          <w:rFonts w:ascii="Calibri" w:cs="Calibri" w:eastAsia="Calibri" w:hAnsi="Calibri"/>
          <w:b/>
          <w:bCs/>
          <w:sz w:val="22"/>
          <w:szCs w:val="22"/>
        </w:rPr>
        <w:t xml:space="preserve">Independent Review runs as a subagent: </w:t>
      </w:r>
      <w:r>
        <w:rPr>
          <w:rFonts w:ascii="Calibri" w:cs="Calibri" w:eastAsia="Calibri" w:hAnsi="Calibri"/>
          <w:sz w:val="22"/>
          <w:szCs w:val="22"/>
        </w:rPr>
        <w:t xml:space="preserve">v1.84.0 review found one false-positive atomicity flag and one legitimate step-sig propagation hole. Both resolved same release.</w:t>
      </w:r>
    </w:p>
    <w:p>
      <w:r>
        <w:br w:type="page"/>
      </w:r>
    </w:p>
    <w:p>
      <w:pPr>
        <w:pStyle w:val="Heading1"/>
        <w:spacing w:after="160" w:before="480"/>
      </w:pPr>
      <w:r>
        <w:rPr>
          <w:rFonts w:ascii="Georgia" w:cs="Georgia" w:eastAsia="Georgia" w:hAnsi="Georgia"/>
          <w:b/>
          <w:bCs/>
          <w:color w:val="1C2322"/>
          <w:sz w:val="40"/>
          <w:szCs w:val="40"/>
        </w:rPr>
        <w:t xml:space="preserve">Patterns Worth Naming</w:t>
      </w:r>
    </w:p>
    <w:p>
      <w:pPr>
        <w:spacing w:after="160" w:line="300"/>
      </w:pPr>
      <w:r>
        <w:rPr>
          <w:rFonts w:ascii="Calibri" w:cs="Calibri" w:eastAsia="Calibri" w:hAnsi="Calibri"/>
          <w:sz w:val="22"/>
          <w:szCs w:val="22"/>
        </w:rPr>
        <w:t xml:space="preserve">Six patterns show up repeatedly across the 241 deploys. None of them are surprising if you know the founder; all of them are more visible in aggregate than they were in the moment.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6960"/>
      </w:tblGrid>
      <w:tr>
        <w:tc>
          <w:tcPr>
            <w:tcW w:type="dxa" w:w="2400"/>
            <w:tcBorders>
              <w:top w:val="single" w:color="DADADA" w:sz="4"/>
              <w:left w:val="single" w:color="DADADA" w:sz="4"/>
              <w:bottom w:val="single" w:color="DADADA" w:sz="4"/>
              <w:right w:val="single" w:color="DADADA" w:sz="4"/>
            </w:tcBorders>
            <w:shd w:fill="2A5959" w:val="clear"/>
            <w:tcMar>
              <w:top w:type="dxa" w:w="100"/>
              <w:left w:type="dxa" w:w="160"/>
              <w:bottom w:type="dxa" w:w="100"/>
              <w:right w:type="dxa" w:w="160"/>
            </w:tcMar>
            <w:vAlign w:val="center"/>
          </w:tcPr>
          <w:p>
            <w:pPr>
              <w:spacing w:after="0" w:before="0"/>
              <w:jc w:val="left"/>
            </w:pPr>
            <w:r>
              <w:rPr>
                <w:rFonts w:ascii="Consolas" w:cs="Consolas" w:eastAsia="Consolas" w:hAnsi="Consolas"/>
                <w:b/>
                <w:bCs/>
                <w:color w:val="FFFFFF"/>
                <w:sz w:val="18"/>
                <w:szCs w:val="18"/>
              </w:rPr>
              <w:t xml:space="preserve">PATTERN</w:t>
            </w:r>
          </w:p>
        </w:tc>
        <w:tc>
          <w:tcPr>
            <w:tcW w:type="dxa" w:w="6960"/>
            <w:tcBorders>
              <w:top w:val="single" w:color="DADADA" w:sz="4"/>
              <w:left w:val="single" w:color="DADADA" w:sz="4"/>
              <w:bottom w:val="single" w:color="DADADA" w:sz="4"/>
              <w:right w:val="single" w:color="DADADA" w:sz="4"/>
            </w:tcBorders>
            <w:shd w:fill="2A5959" w:val="clear"/>
            <w:tcMar>
              <w:top w:type="dxa" w:w="100"/>
              <w:left w:type="dxa" w:w="160"/>
              <w:bottom w:type="dxa" w:w="100"/>
              <w:right w:type="dxa" w:w="160"/>
            </w:tcMar>
            <w:vAlign w:val="center"/>
          </w:tcPr>
          <w:p>
            <w:pPr>
              <w:spacing w:after="0" w:before="0"/>
              <w:jc w:val="left"/>
            </w:pPr>
            <w:r>
              <w:rPr>
                <w:rFonts w:ascii="Consolas" w:cs="Consolas" w:eastAsia="Consolas" w:hAnsi="Consolas"/>
                <w:b/>
                <w:bCs/>
                <w:color w:val="FFFFFF"/>
                <w:sz w:val="18"/>
                <w:szCs w:val="18"/>
              </w:rPr>
              <w:t xml:space="preserve">HOW IT SHOWS UP IN THE LOG</w:t>
            </w:r>
          </w:p>
        </w:tc>
      </w:tr>
      <w:tr>
        <w:tc>
          <w:tcPr>
            <w:tcW w:type="dxa" w:w="2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bCs/>
                <w:color w:val="2A5959"/>
                <w:sz w:val="20"/>
                <w:szCs w:val="20"/>
              </w:rPr>
              <w:t xml:space="preserve">Retry loop</w:t>
            </w:r>
          </w:p>
        </w:tc>
        <w:tc>
          <w:tcPr>
            <w:tcW w:type="dxa" w:w="69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Errors never block the line. v1.3.1 retried 4× the same evening; v1.9.0 retried twice before the nested-file cleanup; v1.84.0 errored once and was fixed 11 minutes later. The shape is: ERROR → diagnose → commit → READY, never ERROR → stall.</w:t>
            </w:r>
          </w:p>
        </w:tc>
      </w:tr>
      <w:tr>
        <w:tc>
          <w:tcPr>
            <w:tcW w:type="dxa" w:w="2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bCs/>
                <w:color w:val="5E8A6B"/>
                <w:sz w:val="20"/>
                <w:szCs w:val="20"/>
              </w:rPr>
              <w:t xml:space="preserve">Perfect Saturdays</w:t>
            </w:r>
          </w:p>
        </w:tc>
        <w:tc>
          <w:tcPr>
            <w:tcW w:type="dxa" w:w="69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Mar 16 (9/9) and Apr 11 (7/7) are the two fully-clean days. Both are Saturdays — batch-shipping weekend sessions that ship a connected group of fixes in a single arc.</w:t>
            </w:r>
          </w:p>
        </w:tc>
      </w:tr>
      <w:tr>
        <w:tc>
          <w:tcPr>
            <w:tcW w:type="dxa" w:w="2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bCs/>
                <w:color w:val="C94B4B"/>
                <w:sz w:val="20"/>
                <w:szCs w:val="20"/>
              </w:rPr>
              <w:t xml:space="preserve">Typo tax</w:t>
            </w:r>
          </w:p>
        </w:tc>
        <w:tc>
          <w:tcPr>
            <w:tcW w:type="dxa" w:w="69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Three of the 60 errored pushes are pure typos — '1,81,1' (v1.11.1), '145.0' (v1.79.2), 'buidl' (v1.65). The tax is small (~1% of all deploys) but consistent: every one was fixed in the next push within minutes.</w:t>
            </w:r>
          </w:p>
        </w:tc>
      </w:tr>
      <w:tr>
        <w:tc>
          <w:tcPr>
            <w:tcW w:type="dxa" w:w="2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bCs/>
                <w:color w:val="1C2322"/>
                <w:sz w:val="20"/>
                <w:szCs w:val="20"/>
              </w:rPr>
              <w:t xml:space="preserve">Quiet before momentum</w:t>
            </w:r>
          </w:p>
        </w:tc>
        <w:tc>
          <w:tcPr>
            <w:tcW w:type="dxa" w:w="69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The 22-day silence is the clearest pattern in the whole log. It is the only time velocity drops to zero, and it sits exactly where the framework was being written. Discipline came first, shipping followed.</w:t>
            </w:r>
          </w:p>
        </w:tc>
      </w:tr>
      <w:tr>
        <w:tc>
          <w:tcPr>
            <w:tcW w:type="dxa" w:w="2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bCs/>
                <w:color w:val="3B7B7A"/>
                <w:sz w:val="20"/>
                <w:szCs w:val="20"/>
              </w:rPr>
              <w:t xml:space="preserve">Version-skip economy</w:t>
            </w:r>
          </w:p>
        </w:tc>
        <w:tc>
          <w:tcPr>
            <w:tcW w:type="dxa" w:w="69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v1.0, v1.6, v1.22, v1.32.1+, v1.49, v1.70, v1.72-v1.75, v1.80 never reached production. Every skipped version is a local branch that got folded into the next push rather than shipped standalone. The skips are not missing releases — they are deliberate compression.</w:t>
            </w:r>
          </w:p>
        </w:tc>
      </w:tr>
      <w:tr>
        <w:tc>
          <w:tcPr>
            <w:tcW w:type="dxa" w:w="240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bCs/>
                <w:color w:val="2A5959"/>
                <w:sz w:val="20"/>
                <w:szCs w:val="20"/>
              </w:rPr>
              <w:t xml:space="preserve">Framework discipline shows up late</w:t>
            </w:r>
          </w:p>
        </w:tc>
        <w:tc>
          <w:tcPr>
            <w:tcW w:type="dxa" w:w="6960"/>
            <w:tcBorders>
              <w:top w:val="single" w:color="DADADA" w:sz="4"/>
              <w:left w:val="single" w:color="DADADA" w:sz="4"/>
              <w:bottom w:val="single" w:color="DADADA" w:sz="4"/>
              <w:right w:val="single" w:color="DADADA" w:sz="4"/>
            </w:tcBorders>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20"/>
                <w:szCs w:val="20"/>
              </w:rPr>
              <w:t xml:space="preserve">The Action Building framework was drafted in chapter two but adopted in chapter three. v1.84.0 is the first release with a real SPEC, Deploy Note, Session Handoff, and Independent Review pass. The velocity gain is not in fewer deploys — it is in bigger, safer ones.</w:t>
            </w:r>
          </w:p>
        </w:tc>
      </w:tr>
    </w:tbl>
    <w:p>
      <w:pPr>
        <w:spacing w:after="240" w:before="80"/>
        <w:jc w:val="center"/>
      </w:pPr>
      <w:r>
        <w:rPr>
          <w:rFonts w:ascii="Calibri" w:cs="Calibri" w:eastAsia="Calibri" w:hAnsi="Calibri"/>
          <w:color w:val="5F6764"/>
          <w:sz w:val="18"/>
          <w:szCs w:val="18"/>
        </w:rPr>
        <w:t xml:space="preserve">Patterns derived from the full 241-deploy log, grouped by behavioral signature rather than by date.</w:t>
      </w:r>
    </w:p>
    <w:p>
      <w:r>
        <w:br w:type="page"/>
      </w:r>
    </w:p>
    <w:p>
      <w:pPr>
        <w:pStyle w:val="Heading1"/>
        <w:spacing w:after="160" w:before="480"/>
      </w:pPr>
      <w:r>
        <w:rPr>
          <w:rFonts w:ascii="Georgia" w:cs="Georgia" w:eastAsia="Georgia" w:hAnsi="Georgia"/>
          <w:b/>
          <w:bCs/>
          <w:color w:val="1C2322"/>
          <w:sz w:val="40"/>
          <w:szCs w:val="40"/>
        </w:rPr>
        <w:t xml:space="preserve">Lessons, Read Off the Log</w:t>
      </w:r>
    </w:p>
    <w:p>
      <w:pPr>
        <w:pStyle w:val="Heading2"/>
        <w:spacing w:after="120" w:before="360"/>
      </w:pPr>
      <w:r>
        <w:rPr>
          <w:rFonts w:ascii="Georgia" w:cs="Georgia" w:eastAsia="Georgia" w:hAnsi="Georgia"/>
          <w:b/>
          <w:bCs/>
          <w:color w:val="1C2322"/>
          <w:sz w:val="30"/>
          <w:szCs w:val="30"/>
        </w:rPr>
        <w:t xml:space="preserve">Velocity is a skill, not chaos.</w:t>
      </w:r>
    </w:p>
    <w:p>
      <w:pPr>
        <w:spacing w:after="160" w:line="300"/>
      </w:pPr>
      <w:r>
        <w:rPr>
          <w:rFonts w:ascii="Calibri" w:cs="Calibri" w:eastAsia="Calibri" w:hAnsi="Calibri"/>
          <w:sz w:val="22"/>
          <w:szCs w:val="22"/>
        </w:rPr>
        <w:t xml:space="preserve">Fifty-five deploys in twenty-four hours is not impulsiveness. It is practice — a deliberate rhythm of ERROR → fix → ship, done in fast enough cycles that the cost of a bad push is measured in minutes rather than days. The rush chapter looks frantic from the outside; from inside the log it is a metronome.</w:t>
      </w:r>
    </w:p>
    <w:p>
      <w:pPr>
        <w:pStyle w:val="Heading2"/>
        <w:spacing w:after="120" w:before="360"/>
      </w:pPr>
      <w:r>
        <w:rPr>
          <w:rFonts w:ascii="Georgia" w:cs="Georgia" w:eastAsia="Georgia" w:hAnsi="Georgia"/>
          <w:b/>
          <w:bCs/>
          <w:color w:val="1C2322"/>
          <w:sz w:val="30"/>
          <w:szCs w:val="30"/>
        </w:rPr>
        <w:t xml:space="preserve">Errors don't stop the line.</w:t>
      </w:r>
    </w:p>
    <w:p>
      <w:pPr>
        <w:spacing w:after="160" w:line="300"/>
      </w:pPr>
      <w:r>
        <w:rPr>
          <w:rFonts w:ascii="Calibri" w:cs="Calibri" w:eastAsia="Calibri" w:hAnsi="Calibri"/>
          <w:sz w:val="22"/>
          <w:szCs w:val="22"/>
        </w:rPr>
        <w:t xml:space="preserve">Twenty-five percent of first-try pushes failed. Zero of those failures blocked a release beyond the same working session. The retry loop is the unit of progress — not the first READY. If the instinct were to stop and write a postmortem after each red bar, the log would look completely different. The founder chose to keep the line moving.</w:t>
      </w:r>
    </w:p>
    <w:p>
      <w:pPr>
        <w:pStyle w:val="Heading2"/>
        <w:spacing w:after="120" w:before="360"/>
      </w:pPr>
      <w:r>
        <w:rPr>
          <w:rFonts w:ascii="Georgia" w:cs="Georgia" w:eastAsia="Georgia" w:hAnsi="Georgia"/>
          <w:b/>
          <w:bCs/>
          <w:color w:val="1C2322"/>
          <w:sz w:val="30"/>
          <w:szCs w:val="30"/>
        </w:rPr>
        <w:t xml:space="preserve">Silence is part of the rhythm.</w:t>
      </w:r>
    </w:p>
    <w:p>
      <w:pPr>
        <w:spacing w:after="160" w:line="300"/>
      </w:pPr>
      <w:r>
        <w:rPr>
          <w:rFonts w:ascii="Calibri" w:cs="Calibri" w:eastAsia="Calibri" w:hAnsi="Calibri"/>
          <w:sz w:val="22"/>
          <w:szCs w:val="22"/>
        </w:rPr>
        <w:t xml:space="preserve">The 22-day quiet was the most productive stretch in the window, even though it produced zero deploys. Frameworks need air. The fact that v1.85.0 exists at all — with per-user segmentation, admin gating, applyVisibilityFilter wired through seven routes — is a direct consequence of the quiet chapter producing ADR-019 and the Action Building framework. You can't ship the right thing until you know what the right thing is.</w:t>
      </w:r>
    </w:p>
    <w:p>
      <w:pPr>
        <w:pStyle w:val="Heading2"/>
        <w:spacing w:after="120" w:before="360"/>
      </w:pPr>
      <w:r>
        <w:rPr>
          <w:rFonts w:ascii="Georgia" w:cs="Georgia" w:eastAsia="Georgia" w:hAnsi="Georgia"/>
          <w:b/>
          <w:bCs/>
          <w:color w:val="1C2322"/>
          <w:sz w:val="30"/>
          <w:szCs w:val="30"/>
        </w:rPr>
        <w:t xml:space="preserve">Discipline shows up in the cadence.</w:t>
      </w:r>
    </w:p>
    <w:p>
      <w:pPr>
        <w:spacing w:after="160" w:line="300"/>
      </w:pPr>
      <w:r>
        <w:rPr>
          <w:rFonts w:ascii="Calibri" w:cs="Calibri" w:eastAsia="Calibri" w:hAnsi="Calibri"/>
          <w:sz w:val="22"/>
          <w:szCs w:val="22"/>
        </w:rPr>
        <w:t xml:space="preserve">Chapter three's 4.4-deploy-per-day average is not a slowdown. It is the same founder operating under a heavier release container — each push now carries a SPEC, a Deploy Note, an Independent Review, and a Session Handoff. The velocity did not fall. It moved from per-push to per-release.</w:t>
      </w:r>
    </w:p>
    <w:p>
      <w:pPr>
        <w:pStyle w:val="Heading2"/>
        <w:spacing w:after="120" w:before="360"/>
      </w:pPr>
      <w:r>
        <w:rPr>
          <w:rFonts w:ascii="Georgia" w:cs="Georgia" w:eastAsia="Georgia" w:hAnsi="Georgia"/>
          <w:b/>
          <w:bCs/>
          <w:color w:val="1C2322"/>
          <w:sz w:val="30"/>
          <w:szCs w:val="30"/>
        </w:rPr>
        <w:t xml:space="preserve">One deployer, a lot of green.</w:t>
      </w:r>
    </w:p>
    <w:p>
      <w:pPr>
        <w:spacing w:after="160" w:line="300"/>
      </w:pPr>
      <w:r>
        <w:rPr>
          <w:rFonts w:ascii="Calibri" w:cs="Calibri" w:eastAsia="Calibri" w:hAnsi="Calibri"/>
          <w:sz w:val="22"/>
          <w:szCs w:val="22"/>
        </w:rPr>
        <w:t xml:space="preserve">Every line in the 241-deploy log is one person's commit. The cadence, the typos, the retry loops, the quiet, the discipline — all of it is Robin. The log is, in the end, not a system diagram. It is a self-portrait of a founder learning to ship.</w:t>
      </w:r>
    </w:p>
    <w:p>
      <w:r>
        <w:br w:type="page"/>
      </w:r>
    </w:p>
    <w:p>
      <w:pPr>
        <w:pStyle w:val="Heading1"/>
        <w:spacing w:after="160" w:before="480"/>
      </w:pPr>
      <w:r>
        <w:rPr>
          <w:rFonts w:ascii="Georgia" w:cs="Georgia" w:eastAsia="Georgia" w:hAnsi="Georgia"/>
          <w:b/>
          <w:bCs/>
          <w:color w:val="1C2322"/>
          <w:sz w:val="40"/>
          <w:szCs w:val="40"/>
        </w:rPr>
        <w:t xml:space="preserve">Appendix — Deploy Log Highlights</w:t>
      </w:r>
    </w:p>
    <w:p>
      <w:pPr>
        <w:spacing w:after="160" w:line="300"/>
      </w:pPr>
      <w:r>
        <w:rPr>
          <w:rFonts w:ascii="Calibri" w:cs="Calibri" w:eastAsia="Calibri" w:hAnsi="Calibri"/>
          <w:sz w:val="22"/>
          <w:szCs w:val="22"/>
        </w:rPr>
        <w:t xml:space="preserve">The following table is a condensed, curated version of the 241-deploy log. It lists the first and last deploy of each run on each date, plus notable errors and milestones. The full Vercel deploy list is the authoritative record; this summary is organized for readability.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00"/>
        <w:gridCol w:w="6160"/>
        <w:gridCol w:w="1500"/>
      </w:tblGrid>
      <w:tr>
        <w:tc>
          <w:tcPr>
            <w:tcW w:type="dxa" w:w="1700"/>
            <w:tcBorders>
              <w:top w:val="single" w:color="DADADA" w:sz="4"/>
              <w:left w:val="single" w:color="DADADA" w:sz="4"/>
              <w:bottom w:val="single" w:color="DADADA" w:sz="4"/>
              <w:right w:val="single" w:color="DADADA" w:sz="4"/>
            </w:tcBorders>
            <w:shd w:fill="2A5959" w:val="clear"/>
            <w:tcMar>
              <w:top w:type="dxa" w:w="100"/>
              <w:left w:type="dxa" w:w="160"/>
              <w:bottom w:type="dxa" w:w="100"/>
              <w:right w:type="dxa" w:w="160"/>
            </w:tcMar>
            <w:vAlign w:val="center"/>
          </w:tcPr>
          <w:p>
            <w:pPr>
              <w:spacing w:after="0" w:before="0"/>
              <w:jc w:val="left"/>
            </w:pPr>
            <w:r>
              <w:rPr>
                <w:rFonts w:ascii="Consolas" w:cs="Consolas" w:eastAsia="Consolas" w:hAnsi="Consolas"/>
                <w:b/>
                <w:bCs/>
                <w:color w:val="FFFFFF"/>
                <w:sz w:val="16"/>
                <w:szCs w:val="16"/>
              </w:rPr>
              <w:t xml:space="preserve">DATE</w:t>
            </w:r>
          </w:p>
        </w:tc>
        <w:tc>
          <w:tcPr>
            <w:tcW w:type="dxa" w:w="6160"/>
            <w:tcBorders>
              <w:top w:val="single" w:color="DADADA" w:sz="4"/>
              <w:left w:val="single" w:color="DADADA" w:sz="4"/>
              <w:bottom w:val="single" w:color="DADADA" w:sz="4"/>
              <w:right w:val="single" w:color="DADADA" w:sz="4"/>
            </w:tcBorders>
            <w:shd w:fill="2A5959" w:val="clear"/>
            <w:tcMar>
              <w:top w:type="dxa" w:w="100"/>
              <w:left w:type="dxa" w:w="160"/>
              <w:bottom w:type="dxa" w:w="100"/>
              <w:right w:type="dxa" w:w="160"/>
            </w:tcMar>
            <w:vAlign w:val="center"/>
          </w:tcPr>
          <w:p>
            <w:pPr>
              <w:spacing w:after="0" w:before="0"/>
              <w:jc w:val="left"/>
            </w:pPr>
            <w:r>
              <w:rPr>
                <w:rFonts w:ascii="Consolas" w:cs="Consolas" w:eastAsia="Consolas" w:hAnsi="Consolas"/>
                <w:b/>
                <w:bCs/>
                <w:color w:val="FFFFFF"/>
                <w:sz w:val="16"/>
                <w:szCs w:val="16"/>
              </w:rPr>
              <w:t xml:space="preserve">VERSION / LABEL</w:t>
            </w:r>
          </w:p>
        </w:tc>
        <w:tc>
          <w:tcPr>
            <w:tcW w:type="dxa" w:w="1500"/>
            <w:tcBorders>
              <w:top w:val="single" w:color="DADADA" w:sz="4"/>
              <w:left w:val="single" w:color="DADADA" w:sz="4"/>
              <w:bottom w:val="single" w:color="DADADA" w:sz="4"/>
              <w:right w:val="single" w:color="DADADA" w:sz="4"/>
            </w:tcBorders>
            <w:shd w:fill="2A5959"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FFFFFF"/>
                <w:sz w:val="16"/>
                <w:szCs w:val="16"/>
              </w:rPr>
              <w:t xml:space="preserve">STATE</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initial build</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v0.1.1 → v0.1.2 fixes</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v0.2.0 first version</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v0.3.0 → v0.3.7</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v0.4.0 → v0.5.4</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v1.2.0 ('version 1')</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v1.3.0 → v1.3.1 (×5 retries)</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v1.4.0 / v1.4.1</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v1.5.0 → v1.5.2</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merge branch 'main'</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v1.7.2 / some fixes</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v1.8.0 → v1.9.0 fails</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v1.9.0 retry</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nested-file cleanup</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2026-03-09</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v1.9.0 lands → v1.10.0</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2026-03-10</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v1.10.x onboarding + types</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2026-03-10</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v1.11.0 audit + fix</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2026-03-10</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v1.11.1 typo: '1,81,1'</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2026-03-10</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v1.12.0 (JSONB audit)</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2026-03-11</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v1.13.x onboarding patches</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2026-03-11</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v1.14.0 billing path bootstrap</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2026-03-12</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v1.15 → v1.20 list refactor</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2026-03-12</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v1.19.3 contact list fails</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2026-03-12</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v1.21.0 list pages + smart</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2026-03-12</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v1.22.0 skip (local only)</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8A9390"/>
                <w:sz w:val="16"/>
                <w:szCs w:val="16"/>
              </w:rPr>
              <w:t xml:space="preserve">-</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2026-03-12</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v1.23 → v1.27 campaign wiring</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2026-03-12</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v1.28.0 campaign shell</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2026-03-13</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v1.29 → v1.32.1 typing</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2026-03-13</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v1.30.0 build fails</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2026-03-13</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v1.33.0 agent tasks queue</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2026-03-14</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v1.34 → v1.43 triage</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2026-03-14</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v1.40.2 agent routing err</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2026-03-14</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v1.43.0 campaign sequences</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2026-03-15</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v1.44 → v1.50 check constr.</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2026-03-15</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v1.45.0 migration fail</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2026-03-15</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v1.50.0 all angle types</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2026-03-16</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v1.53.1 → v1.58.0 (9/9)</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2026-03-17</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v1.59.0 → v1.60.0</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2026-03-17</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v1.59.1 build warn</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2026-03-18</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v1.61.0 → v1.61.1 sitemap</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2026-04-09</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v1.62.0 tenant filter audit</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2026-04-09</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v1.62.1 header fix</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2026-04-09</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v1.63.0 minor polish</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2026-04-10</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v1.64 → v1.66</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2026-04-10</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v1.65 buidl typo</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2026-04-11</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v1.67.0 → v1.71.0 (7/7)</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2026-04-12</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v1.71.1 hotfix label wedge</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2026-04-14</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v1.78.0 HOMES campaign fix</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2026-04-15</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v1.79.0 → v1.80 (skipped)</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2026-04-15</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v1.79.2 145.0 typo</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2026-04-15</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v1.81.0 audience persistence</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2026-04-16</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v1.82.0 → v1.83.0</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2026-04-16</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v1.82.1 schema stale</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2026-04-16</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v1.83.0 step-aware gen</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2026-04-17</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v1.84.0 per-user identity</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2026-04-17</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v1.84.0 build fix</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C94B4B"/>
                <w:sz w:val="16"/>
                <w:szCs w:val="16"/>
              </w:rPr>
              <w:t xml:space="preserve">ERROR</w:t>
            </w:r>
          </w:p>
        </w:tc>
      </w:tr>
      <w:tr>
        <w:tc>
          <w:tcPr>
            <w:tcW w:type="dxa" w:w="17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2026-04-17</w:t>
            </w:r>
          </w:p>
        </w:tc>
        <w:tc>
          <w:tcPr>
            <w:tcW w:type="dxa" w:w="616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v1.84.0 complete</w:t>
            </w:r>
          </w:p>
        </w:tc>
        <w:tc>
          <w:tcPr>
            <w:tcW w:type="dxa" w:w="1500"/>
            <w:tcBorders>
              <w:top w:val="single" w:color="DADADA" w:sz="4"/>
              <w:left w:val="single" w:color="DADADA" w:sz="4"/>
              <w:bottom w:val="single" w:color="DADADA" w:sz="4"/>
              <w:right w:val="single" w:color="DADADA" w:sz="4"/>
            </w:tcBorders>
            <w:shd w:fill="FFFFFF"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r>
        <w:tc>
          <w:tcPr>
            <w:tcW w:type="dxa" w:w="17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onsolas" w:cs="Consolas" w:eastAsia="Consolas" w:hAnsi="Consolas"/>
                <w:b w:val="false"/>
                <w:bCs w:val="false"/>
                <w:color w:val="5F6764"/>
                <w:sz w:val="16"/>
                <w:szCs w:val="16"/>
              </w:rPr>
              <w:t xml:space="preserve">2026-04-17</w:t>
            </w:r>
          </w:p>
        </w:tc>
        <w:tc>
          <w:tcPr>
            <w:tcW w:type="dxa" w:w="616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left"/>
            </w:pPr>
            <w:r>
              <w:rPr>
                <w:rFonts w:ascii="Calibri" w:cs="Calibri" w:eastAsia="Calibri" w:hAnsi="Calibri"/>
                <w:b w:val="false"/>
                <w:bCs w:val="false"/>
                <w:color w:val="1C2322"/>
                <w:sz w:val="18"/>
                <w:szCs w:val="18"/>
              </w:rPr>
              <w:t xml:space="preserve">v1.85.0 per-user social</w:t>
            </w:r>
          </w:p>
        </w:tc>
        <w:tc>
          <w:tcPr>
            <w:tcW w:type="dxa" w:w="1500"/>
            <w:tcBorders>
              <w:top w:val="single" w:color="DADADA" w:sz="4"/>
              <w:left w:val="single" w:color="DADADA" w:sz="4"/>
              <w:bottom w:val="single" w:color="DADADA" w:sz="4"/>
              <w:right w:val="single" w:color="DADADA" w:sz="4"/>
            </w:tcBorders>
            <w:shd w:fill="FAF6EA" w:val="clear"/>
            <w:tcMar>
              <w:top w:type="dxa" w:w="100"/>
              <w:left w:type="dxa" w:w="160"/>
              <w:bottom w:type="dxa" w:w="100"/>
              <w:right w:type="dxa" w:w="160"/>
            </w:tcMar>
            <w:vAlign w:val="center"/>
          </w:tcPr>
          <w:p>
            <w:pPr>
              <w:spacing w:after="0" w:before="0"/>
              <w:jc w:val="center"/>
            </w:pPr>
            <w:r>
              <w:rPr>
                <w:rFonts w:ascii="Consolas" w:cs="Consolas" w:eastAsia="Consolas" w:hAnsi="Consolas"/>
                <w:b/>
                <w:bCs/>
                <w:color w:val="5E8A6B"/>
                <w:sz w:val="16"/>
                <w:szCs w:val="16"/>
              </w:rPr>
              <w:t xml:space="preserve">READY</w:t>
            </w:r>
          </w:p>
        </w:tc>
      </w:tr>
    </w:tbl>
    <w:p>
      <w:pPr>
        <w:spacing w:after="240" w:before="80"/>
        <w:jc w:val="center"/>
      </w:pPr>
      <w:r>
        <w:rPr>
          <w:rFonts w:ascii="Calibri" w:cs="Calibri" w:eastAsia="Calibri" w:hAnsi="Calibri"/>
          <w:color w:val="5F6764"/>
          <w:sz w:val="18"/>
          <w:szCs w:val="18"/>
        </w:rPr>
        <w:t xml:space="preserve">Curated from the Vercel deploy list (241/241 paginated). State is READY or ERROR as reported by Vercel.</w:t>
      </w:r>
    </w:p>
    <w:p>
      <w:r>
        <w:br w:type="page"/>
      </w:r>
    </w:p>
    <w:p>
      <w:pPr>
        <w:pStyle w:val="Heading1"/>
        <w:spacing w:after="160" w:before="480"/>
      </w:pPr>
      <w:r>
        <w:rPr>
          <w:rFonts w:ascii="Georgia" w:cs="Georgia" w:eastAsia="Georgia" w:hAnsi="Georgia"/>
          <w:b/>
          <w:bCs/>
          <w:color w:val="1C2322"/>
          <w:sz w:val="40"/>
          <w:szCs w:val="40"/>
        </w:rPr>
        <w:t xml:space="preserve">Colophon</w:t>
      </w:r>
    </w:p>
    <w:p>
      <w:pPr>
        <w:spacing w:after="160" w:line="300"/>
      </w:pPr>
      <w:r>
        <w:rPr>
          <w:rFonts w:ascii="Calibri" w:cs="Calibri" w:eastAsia="Calibri" w:hAnsi="Calibri"/>
          <w:color w:val="5F6764"/>
          <w:sz w:val="20"/>
          <w:szCs w:val="20"/>
        </w:rPr>
        <w:t xml:space="preserve">Source: Vercel deploy history, paginated via the Vercel MCP (list_deployments, until-cursor × 11 calls) until the initial build at 1773015578502 ms was reached. Project: twi5t-tm7e, team wonderlab-robin, repo wonderlab-robin/twi5t, branch main.</w:t>
      </w:r>
    </w:p>
    <w:p>
      <w:pPr>
        <w:spacing w:after="160" w:line="300"/>
      </w:pPr>
      <w:r>
        <w:rPr>
          <w:rFonts w:ascii="Calibri" w:cs="Calibri" w:eastAsia="Calibri" w:hAnsi="Calibri"/>
          <w:color w:val="5F6764"/>
          <w:sz w:val="20"/>
          <w:szCs w:val="20"/>
        </w:rPr>
        <w:t xml:space="preserve">Period covered: 2026-03-09 00:19 UTC — 2026-04-17 18:39 UTC.</w:t>
      </w:r>
    </w:p>
    <w:p>
      <w:pPr>
        <w:spacing w:after="160" w:line="300"/>
      </w:pPr>
      <w:r>
        <w:rPr>
          <w:rFonts w:ascii="Calibri" w:cs="Calibri" w:eastAsia="Calibri" w:hAnsi="Calibri"/>
          <w:color w:val="5F6764"/>
          <w:sz w:val="20"/>
          <w:szCs w:val="20"/>
        </w:rPr>
        <w:t xml:space="preserve">Companion deck: twi5t-deploy-history.pptx (10 slides). The deck renders the same dataset visually; this document is the narrative read.</w:t>
      </w:r>
    </w:p>
    <w:p>
      <w:pPr>
        <w:spacing w:after="160" w:line="300"/>
      </w:pPr>
      <w:r>
        <w:rPr>
          <w:rFonts w:ascii="Calibri" w:cs="Calibri" w:eastAsia="Calibri" w:hAnsi="Calibri"/>
          <w:color w:val="5F6764"/>
          <w:sz w:val="20"/>
          <w:szCs w:val="20"/>
        </w:rPr>
        <w:t xml:space="preserve">Generated: 2026-04-17 · v1.85.0 live on Vercel · prepared under the Action Building framework (Session Handoff pattern).</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rFonts w:ascii="Consolas" w:cs="Consolas" w:eastAsia="Consolas" w:hAnsi="Consolas"/>
        <w:color w:val="8A9390"/>
        <w:sz w:val="16"/>
        <w:szCs w:val="16"/>
      </w:rPr>
      <w:t xml:space="preserve">2026-03-09 → 2026-04-17</w:t>
    </w:r>
    <w:r>
      <w:rPr>
        <w:rFonts w:ascii="Calibri" w:cs="Calibri" w:eastAsia="Calibri" w:hAnsi="Calibri"/>
      </w:rPr>
      <w:t xml:space="preserve">	</w:t>
    </w:r>
    <w:r>
      <w:rPr>
        <w:rFonts w:ascii="Calibri" w:cs="Calibri" w:eastAsia="Calibri" w:hAnsi="Calibri"/>
        <w:color w:val="5F6764"/>
        <w:sz w:val="18"/>
        <w:szCs w:val="18"/>
      </w:rPr>
      <w:t xml:space="preserve">Page </w:t>
    </w:r>
    <w:r>
      <w:rPr>
        <w:rFonts w:ascii="Calibri" w:cs="Calibri" w:eastAsia="Calibri" w:hAnsi="Calibri"/>
        <w:color w:val="5F6764"/>
        <w:sz w:val="18"/>
        <w:szCs w:val="18"/>
      </w:rPr>
      <w:fldChar w:fldCharType="begin"/>
      <w:instrText xml:space="preserve">PAGE</w:instrText>
      <w:fldChar w:fldCharType="separate"/>
      <w:fldChar w:fldCharType="end"/>
    </w:r>
    <w:r>
      <w:rPr>
        <w:rFonts w:ascii="Calibri" w:cs="Calibri" w:eastAsia="Calibri" w:hAnsi="Calibri"/>
        <w:color w:val="5F6764"/>
        <w:sz w:val="18"/>
        <w:szCs w:val="18"/>
      </w:rPr>
      <w:t xml:space="preserve"> of </w:t>
    </w:r>
    <w:r>
      <w:rPr>
        <w:rFonts w:ascii="Calibri" w:cs="Calibri" w:eastAsia="Calibri" w:hAnsi="Calibri"/>
        <w:color w:val="5F6764"/>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onsolas" w:cs="Consolas" w:eastAsia="Consolas" w:hAnsi="Consolas"/>
        <w:color w:val="8A9390"/>
        <w:sz w:val="16"/>
        <w:szCs w:val="16"/>
      </w:rPr>
      <w:t xml:space="preserve">twi5t · deploy history · v1.85.0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480"/>
      <w:outlineLvl w:val="0"/>
    </w:pPr>
    <w:rPr>
      <w:rFonts w:ascii="Georgia" w:cs="Georgia" w:eastAsia="Georgia" w:hAnsi="Georgia"/>
      <w:b/>
      <w:bCs/>
      <w:color w:val="1C2322"/>
      <w:sz w:val="40"/>
      <w:szCs w:val="40"/>
    </w:rPr>
  </w:style>
  <w:style w:type="paragraph" w:styleId="Heading2">
    <w:name w:val="Heading 2"/>
    <w:basedOn w:val="Normal"/>
    <w:next w:val="Normal"/>
    <w:qFormat/>
    <w:pPr>
      <w:spacing w:after="120" w:before="360"/>
      <w:outlineLvl w:val="1"/>
    </w:pPr>
    <w:rPr>
      <w:rFonts w:ascii="Georgia" w:cs="Georgia" w:eastAsia="Georgia" w:hAnsi="Georgia"/>
      <w:b/>
      <w:bCs/>
      <w:color w:val="1C2322"/>
      <w:sz w:val="30"/>
      <w:szCs w:val="30"/>
    </w:rPr>
  </w:style>
  <w:style w:type="paragraph" w:styleId="Heading3">
    <w:name w:val="Heading 3"/>
    <w:basedOn w:val="Normal"/>
    <w:next w:val="Normal"/>
    <w:qFormat/>
    <w:pPr>
      <w:spacing w:after="100" w:before="280"/>
      <w:outlineLvl w:val="2"/>
    </w:pPr>
    <w:rPr>
      <w:rFonts w:ascii="Calibri" w:cs="Calibri" w:eastAsia="Calibri" w:hAnsi="Calibri"/>
      <w:b/>
      <w:bCs/>
      <w:color w:val="2A5959"/>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41 Days, 241 Deploys — twi5t Release History</dc:title>
  <dc:creator>twi5t · wonderlab</dc:creator>
  <dc:description>Narrative read of the twi5t Vercel production deploy log, 2026-03-09 → 2026-04-17.</dc:description>
  <cp:lastModifiedBy>Un-named</cp:lastModifiedBy>
  <cp:revision>1</cp:revision>
  <dcterms:created xsi:type="dcterms:W3CDTF">2026-04-17T19:42:21.203Z</dcterms:created>
  <dcterms:modified xsi:type="dcterms:W3CDTF">2026-04-17T19:42:21.203Z</dcterms:modified>
</cp:coreProperties>
</file>

<file path=docProps/custom.xml><?xml version="1.0" encoding="utf-8"?>
<Properties xmlns="http://schemas.openxmlformats.org/officeDocument/2006/custom-properties" xmlns:vt="http://schemas.openxmlformats.org/officeDocument/2006/docPropsVTypes"/>
</file>